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7D" w:rsidRPr="000C7379" w:rsidRDefault="00BE74D6" w:rsidP="00BE74D6">
      <w:pPr>
        <w:jc w:val="center"/>
        <w:rPr>
          <w:rFonts w:ascii="Times New Roman" w:hAnsi="Times New Roman" w:cs="Times New Roman"/>
          <w:b/>
        </w:rPr>
      </w:pPr>
      <w:r w:rsidRPr="000C7379">
        <w:rPr>
          <w:rFonts w:ascii="Times New Roman" w:hAnsi="Times New Roman" w:cs="Times New Roman"/>
          <w:b/>
        </w:rPr>
        <w:t>RPT PROCEDURES IN THE SCHOOL OF APPLIED PHYSIOLOGY:</w:t>
      </w:r>
    </w:p>
    <w:p w:rsidR="00BE74D6" w:rsidRPr="000C7379" w:rsidRDefault="00BE74D6" w:rsidP="00BE74D6">
      <w:pPr>
        <w:jc w:val="center"/>
        <w:rPr>
          <w:rFonts w:ascii="Times New Roman" w:hAnsi="Times New Roman" w:cs="Times New Roman"/>
          <w:b/>
        </w:rPr>
      </w:pPr>
      <w:r w:rsidRPr="000C7379">
        <w:rPr>
          <w:rFonts w:ascii="Times New Roman" w:hAnsi="Times New Roman" w:cs="Times New Roman"/>
          <w:b/>
        </w:rPr>
        <w:t>PROMOTION AND TENURE</w:t>
      </w:r>
    </w:p>
    <w:p w:rsidR="00BE74D6" w:rsidRPr="000C7379" w:rsidRDefault="00BE74D6" w:rsidP="00BE74D6">
      <w:pPr>
        <w:jc w:val="center"/>
        <w:rPr>
          <w:rFonts w:ascii="Times New Roman" w:hAnsi="Times New Roman" w:cs="Times New Roman"/>
        </w:rPr>
      </w:pPr>
    </w:p>
    <w:p w:rsidR="002C514F" w:rsidRPr="000C7379" w:rsidRDefault="00BE74D6" w:rsidP="002C514F">
      <w:pPr>
        <w:tabs>
          <w:tab w:val="left" w:pos="720"/>
        </w:tabs>
        <w:rPr>
          <w:rFonts w:ascii="Times New Roman" w:hAnsi="Times New Roman" w:cs="Times New Roman"/>
        </w:rPr>
      </w:pPr>
      <w:r w:rsidRPr="000C7379">
        <w:rPr>
          <w:rFonts w:ascii="Times New Roman" w:hAnsi="Times New Roman" w:cs="Times New Roman"/>
        </w:rPr>
        <w:tab/>
      </w:r>
      <w:r w:rsidR="002C514F" w:rsidRPr="000C7379">
        <w:rPr>
          <w:rFonts w:ascii="Times New Roman" w:hAnsi="Times New Roman" w:cs="Times New Roman"/>
        </w:rPr>
        <w:t>The School follows the required procedures of the College of Sciences (</w:t>
      </w:r>
      <w:proofErr w:type="spellStart"/>
      <w:r w:rsidR="002C514F" w:rsidRPr="000C7379">
        <w:rPr>
          <w:rFonts w:ascii="Times New Roman" w:hAnsi="Times New Roman" w:cs="Times New Roman"/>
        </w:rPr>
        <w:t>CoS</w:t>
      </w:r>
      <w:proofErr w:type="spellEnd"/>
      <w:r w:rsidR="002C514F" w:rsidRPr="000C7379">
        <w:rPr>
          <w:rFonts w:ascii="Times New Roman" w:hAnsi="Times New Roman" w:cs="Times New Roman"/>
        </w:rPr>
        <w:t>), which are detailed at the web site:</w:t>
      </w:r>
    </w:p>
    <w:p w:rsidR="002C514F" w:rsidRPr="000C7379" w:rsidRDefault="002C514F" w:rsidP="002C514F">
      <w:pPr>
        <w:tabs>
          <w:tab w:val="left" w:pos="540"/>
        </w:tabs>
        <w:rPr>
          <w:rFonts w:ascii="Times New Roman" w:hAnsi="Times New Roman" w:cs="Times New Roman"/>
        </w:rPr>
      </w:pPr>
    </w:p>
    <w:p w:rsidR="002C514F" w:rsidRPr="000C7379" w:rsidRDefault="005763AB" w:rsidP="002C514F">
      <w:pPr>
        <w:tabs>
          <w:tab w:val="left" w:pos="540"/>
        </w:tabs>
        <w:jc w:val="center"/>
        <w:rPr>
          <w:rFonts w:ascii="Times New Roman" w:hAnsi="Times New Roman" w:cs="Times New Roman"/>
        </w:rPr>
      </w:pPr>
      <w:hyperlink r:id="rId8" w:history="1">
        <w:r w:rsidR="002C514F" w:rsidRPr="000C7379">
          <w:rPr>
            <w:rStyle w:val="Hyperlink"/>
            <w:rFonts w:ascii="Times New Roman" w:hAnsi="Times New Roman" w:cs="Times New Roman"/>
          </w:rPr>
          <w:t>http://www.cos.gatech.edu/facultyres/promotion-tenure</w:t>
        </w:r>
      </w:hyperlink>
      <w:r w:rsidR="002C514F" w:rsidRPr="000C7379">
        <w:rPr>
          <w:rFonts w:ascii="Times New Roman" w:hAnsi="Times New Roman" w:cs="Times New Roman"/>
        </w:rPr>
        <w:t>.</w:t>
      </w:r>
    </w:p>
    <w:p w:rsidR="002C514F" w:rsidRPr="000C7379" w:rsidRDefault="002C514F" w:rsidP="002C514F">
      <w:pPr>
        <w:tabs>
          <w:tab w:val="left" w:pos="540"/>
        </w:tabs>
        <w:rPr>
          <w:rFonts w:ascii="Times New Roman" w:hAnsi="Times New Roman" w:cs="Times New Roman"/>
        </w:rPr>
      </w:pPr>
    </w:p>
    <w:p w:rsidR="002C514F" w:rsidRDefault="002C514F" w:rsidP="002C514F">
      <w:pPr>
        <w:tabs>
          <w:tab w:val="left" w:pos="540"/>
        </w:tabs>
        <w:rPr>
          <w:rFonts w:ascii="Times New Roman" w:hAnsi="Times New Roman" w:cs="Times New Roman"/>
        </w:rPr>
      </w:pPr>
      <w:r>
        <w:rPr>
          <w:rFonts w:ascii="Times New Roman" w:hAnsi="Times New Roman" w:cs="Times New Roman"/>
        </w:rPr>
        <w:t>Tenure track faculty must review these and be responsible for understanding the timeline and documentation required during the 3</w:t>
      </w:r>
      <w:r w:rsidRPr="002C514F">
        <w:rPr>
          <w:rFonts w:ascii="Times New Roman" w:hAnsi="Times New Roman" w:cs="Times New Roman"/>
          <w:vertAlign w:val="superscript"/>
        </w:rPr>
        <w:t>rd</w:t>
      </w:r>
      <w:r>
        <w:rPr>
          <w:rFonts w:ascii="Times New Roman" w:hAnsi="Times New Roman" w:cs="Times New Roman"/>
        </w:rPr>
        <w:t xml:space="preserve"> year Critical Review and through Tenure and promotion. </w:t>
      </w:r>
      <w:r w:rsidRPr="000C7379">
        <w:rPr>
          <w:rFonts w:ascii="Times New Roman" w:hAnsi="Times New Roman" w:cs="Times New Roman"/>
        </w:rPr>
        <w:t xml:space="preserve">This document </w:t>
      </w:r>
      <w:r>
        <w:rPr>
          <w:rFonts w:ascii="Times New Roman" w:hAnsi="Times New Roman" w:cs="Times New Roman"/>
        </w:rPr>
        <w:t xml:space="preserve">reflects </w:t>
      </w:r>
      <w:r w:rsidRPr="000C7379">
        <w:rPr>
          <w:rFonts w:ascii="Times New Roman" w:hAnsi="Times New Roman" w:cs="Times New Roman"/>
        </w:rPr>
        <w:t xml:space="preserve">both the COS procedures and </w:t>
      </w:r>
      <w:r>
        <w:rPr>
          <w:rFonts w:ascii="Times New Roman" w:hAnsi="Times New Roman" w:cs="Times New Roman"/>
        </w:rPr>
        <w:t>any</w:t>
      </w:r>
      <w:r w:rsidRPr="000C7379">
        <w:rPr>
          <w:rFonts w:ascii="Times New Roman" w:hAnsi="Times New Roman" w:cs="Times New Roman"/>
        </w:rPr>
        <w:t xml:space="preserve"> additional procedures that are followed by the School of Applied Physiology.</w:t>
      </w:r>
      <w:r>
        <w:rPr>
          <w:rFonts w:ascii="Times New Roman" w:hAnsi="Times New Roman" w:cs="Times New Roman"/>
        </w:rPr>
        <w:t xml:space="preserve"> </w:t>
      </w:r>
    </w:p>
    <w:p w:rsidR="002C514F" w:rsidRPr="000C7379" w:rsidRDefault="002C514F" w:rsidP="002C514F">
      <w:pPr>
        <w:tabs>
          <w:tab w:val="left" w:pos="540"/>
        </w:tabs>
        <w:rPr>
          <w:rFonts w:ascii="Times New Roman" w:hAnsi="Times New Roman" w:cs="Times New Roman"/>
        </w:rPr>
      </w:pPr>
    </w:p>
    <w:p w:rsidR="00BE74D6" w:rsidRPr="000C7379" w:rsidRDefault="00BE74D6" w:rsidP="000C7379">
      <w:pPr>
        <w:tabs>
          <w:tab w:val="left" w:pos="720"/>
        </w:tabs>
        <w:rPr>
          <w:rFonts w:ascii="Times New Roman" w:hAnsi="Times New Roman" w:cs="Times New Roman"/>
        </w:rPr>
      </w:pPr>
      <w:r w:rsidRPr="000C7379">
        <w:rPr>
          <w:rFonts w:ascii="Times New Roman" w:hAnsi="Times New Roman" w:cs="Times New Roman"/>
        </w:rPr>
        <w:t>The School of Applied Physiology follows certain procedures in matters of reappointment, promotion, and tenure (abbreviated as RPT).  This document outlines the procedures (not standards) currently employed in the School of Applied Physiology when considering assistant professors for promotion to associate professor and for tenure.  Normally, candidates apply for promotion and for tenure at the same time</w:t>
      </w:r>
      <w:r w:rsidR="002C514F">
        <w:rPr>
          <w:rFonts w:ascii="Times New Roman" w:hAnsi="Times New Roman" w:cs="Times New Roman"/>
        </w:rPr>
        <w:t xml:space="preserve"> (typically in the 6</w:t>
      </w:r>
      <w:r w:rsidR="002C514F" w:rsidRPr="002C514F">
        <w:rPr>
          <w:rFonts w:ascii="Times New Roman" w:hAnsi="Times New Roman" w:cs="Times New Roman"/>
          <w:vertAlign w:val="superscript"/>
        </w:rPr>
        <w:t>th</w:t>
      </w:r>
      <w:r w:rsidR="002C514F">
        <w:rPr>
          <w:rFonts w:ascii="Times New Roman" w:hAnsi="Times New Roman" w:cs="Times New Roman"/>
        </w:rPr>
        <w:t xml:space="preserve"> year)</w:t>
      </w:r>
      <w:r w:rsidRPr="000C7379">
        <w:rPr>
          <w:rFonts w:ascii="Times New Roman" w:hAnsi="Times New Roman" w:cs="Times New Roman"/>
        </w:rPr>
        <w:t>, and those applications are considered simultaneously.  However, there can be circumstances where only one is applied for, or circumstances where both are applied for but the outcomes differ.</w:t>
      </w:r>
      <w:r w:rsidR="00FE5E6A" w:rsidRPr="000C7379">
        <w:rPr>
          <w:rStyle w:val="FootnoteReference"/>
          <w:rFonts w:ascii="Times New Roman" w:hAnsi="Times New Roman" w:cs="Times New Roman"/>
        </w:rPr>
        <w:footnoteReference w:id="1"/>
      </w:r>
      <w:r w:rsidRPr="000C7379">
        <w:rPr>
          <w:rFonts w:ascii="Times New Roman" w:hAnsi="Times New Roman" w:cs="Times New Roman"/>
        </w:rPr>
        <w:t xml:space="preserve">  In any case, although there may be two decisions to be made, there is a single process.</w:t>
      </w:r>
    </w:p>
    <w:p w:rsidR="00BE74D6" w:rsidRPr="000C7379" w:rsidRDefault="00BE74D6" w:rsidP="00BE74D6">
      <w:pPr>
        <w:tabs>
          <w:tab w:val="left" w:pos="540"/>
        </w:tabs>
        <w:rPr>
          <w:rFonts w:ascii="Times New Roman" w:hAnsi="Times New Roman" w:cs="Times New Roman"/>
        </w:rPr>
      </w:pPr>
    </w:p>
    <w:p w:rsidR="00BE74D6" w:rsidRPr="000C7379" w:rsidRDefault="00BE74D6" w:rsidP="002C514F">
      <w:pPr>
        <w:tabs>
          <w:tab w:val="left" w:pos="720"/>
        </w:tabs>
        <w:rPr>
          <w:rFonts w:ascii="Times New Roman" w:hAnsi="Times New Roman" w:cs="Times New Roman"/>
        </w:rPr>
      </w:pPr>
      <w:r w:rsidRPr="000C7379">
        <w:rPr>
          <w:rFonts w:ascii="Times New Roman" w:hAnsi="Times New Roman" w:cs="Times New Roman"/>
        </w:rPr>
        <w:tab/>
      </w:r>
    </w:p>
    <w:p w:rsidR="00BE74D6" w:rsidRPr="000C7379" w:rsidRDefault="00BE74D6" w:rsidP="00BE74D6">
      <w:pPr>
        <w:tabs>
          <w:tab w:val="left" w:pos="540"/>
        </w:tabs>
        <w:rPr>
          <w:rFonts w:ascii="Times New Roman" w:hAnsi="Times New Roman" w:cs="Times New Roman"/>
        </w:rPr>
      </w:pPr>
    </w:p>
    <w:p w:rsidR="00BE74D6" w:rsidRPr="00F27093" w:rsidRDefault="00F27093" w:rsidP="00BE74D6">
      <w:pPr>
        <w:pStyle w:val="ListParagraph"/>
        <w:numPr>
          <w:ilvl w:val="0"/>
          <w:numId w:val="1"/>
        </w:numPr>
        <w:tabs>
          <w:tab w:val="left" w:pos="540"/>
        </w:tabs>
        <w:jc w:val="center"/>
        <w:rPr>
          <w:rFonts w:ascii="Times New Roman" w:hAnsi="Times New Roman" w:cs="Times New Roman"/>
          <w:b/>
        </w:rPr>
      </w:pPr>
      <w:r w:rsidRPr="00F27093">
        <w:rPr>
          <w:rFonts w:ascii="Times New Roman" w:hAnsi="Times New Roman" w:cs="Times New Roman"/>
          <w:b/>
        </w:rPr>
        <w:t xml:space="preserve"> </w:t>
      </w:r>
      <w:r w:rsidR="00CD7CCD">
        <w:rPr>
          <w:rFonts w:ascii="Times New Roman" w:hAnsi="Times New Roman" w:cs="Times New Roman"/>
          <w:b/>
        </w:rPr>
        <w:t>OVERVIEW</w:t>
      </w:r>
    </w:p>
    <w:p w:rsidR="00BE74D6" w:rsidRPr="000C7379" w:rsidRDefault="00BE74D6" w:rsidP="00BE74D6">
      <w:pPr>
        <w:tabs>
          <w:tab w:val="left" w:pos="540"/>
        </w:tabs>
        <w:rPr>
          <w:rFonts w:ascii="Times New Roman" w:hAnsi="Times New Roman" w:cs="Times New Roman"/>
        </w:rPr>
      </w:pPr>
    </w:p>
    <w:p w:rsidR="00BE74D6" w:rsidRPr="000C7379" w:rsidRDefault="00BE74D6" w:rsidP="00E017EA">
      <w:pPr>
        <w:tabs>
          <w:tab w:val="left" w:pos="720"/>
        </w:tabs>
        <w:ind w:left="720"/>
        <w:rPr>
          <w:rFonts w:ascii="Times New Roman" w:hAnsi="Times New Roman" w:cs="Times New Roman"/>
        </w:rPr>
      </w:pPr>
      <w:r w:rsidRPr="000C7379">
        <w:rPr>
          <w:rFonts w:ascii="Times New Roman" w:hAnsi="Times New Roman" w:cs="Times New Roman"/>
        </w:rPr>
        <w:t>The application for promotion and tenure requires a comprehensive review of the candidate’s accomplishments in research, teaching, and service.  Outside letters of recommendation are solicited from experts in the candidate’s field.</w:t>
      </w:r>
    </w:p>
    <w:p w:rsidR="00BE74D6" w:rsidRPr="000C7379" w:rsidRDefault="00BE74D6" w:rsidP="00BE74D6">
      <w:pPr>
        <w:tabs>
          <w:tab w:val="left" w:pos="540"/>
        </w:tabs>
        <w:rPr>
          <w:rFonts w:ascii="Times New Roman" w:hAnsi="Times New Roman" w:cs="Times New Roman"/>
        </w:rPr>
      </w:pPr>
    </w:p>
    <w:p w:rsidR="00BE74D6" w:rsidRPr="000C7379" w:rsidRDefault="00BE74D6" w:rsidP="00BE74D6">
      <w:pPr>
        <w:pStyle w:val="ListParagraph"/>
        <w:numPr>
          <w:ilvl w:val="1"/>
          <w:numId w:val="1"/>
        </w:numPr>
        <w:ind w:left="720"/>
        <w:rPr>
          <w:rFonts w:ascii="Times New Roman" w:hAnsi="Times New Roman" w:cs="Times New Roman"/>
        </w:rPr>
      </w:pPr>
      <w:r w:rsidRPr="000C7379">
        <w:rPr>
          <w:rFonts w:ascii="Times New Roman" w:hAnsi="Times New Roman" w:cs="Times New Roman"/>
          <w:b/>
        </w:rPr>
        <w:t>Process.</w:t>
      </w:r>
      <w:r w:rsidRPr="000C7379">
        <w:rPr>
          <w:rFonts w:ascii="Times New Roman" w:hAnsi="Times New Roman" w:cs="Times New Roman"/>
        </w:rPr>
        <w:t xml:space="preserve">  The review is a multi-level process, with each level making an advisory recommendation to the next level, in the following order:</w:t>
      </w:r>
    </w:p>
    <w:p w:rsidR="00BE74D6" w:rsidRPr="000C7379" w:rsidRDefault="00BE74D6" w:rsidP="00BE74D6">
      <w:pPr>
        <w:pStyle w:val="ListParagraph"/>
        <w:numPr>
          <w:ilvl w:val="0"/>
          <w:numId w:val="2"/>
        </w:numPr>
        <w:tabs>
          <w:tab w:val="left" w:pos="720"/>
        </w:tabs>
        <w:rPr>
          <w:rFonts w:ascii="Times New Roman" w:hAnsi="Times New Roman" w:cs="Times New Roman"/>
        </w:rPr>
      </w:pPr>
      <w:r w:rsidRPr="000C7379">
        <w:rPr>
          <w:rFonts w:ascii="Times New Roman" w:hAnsi="Times New Roman" w:cs="Times New Roman"/>
        </w:rPr>
        <w:t>P</w:t>
      </w:r>
      <w:r w:rsidR="002C514F">
        <w:rPr>
          <w:rFonts w:ascii="Times New Roman" w:hAnsi="Times New Roman" w:cs="Times New Roman"/>
        </w:rPr>
        <w:t>romotion and Tenure (</w:t>
      </w:r>
      <w:r w:rsidRPr="000C7379">
        <w:rPr>
          <w:rFonts w:ascii="Times New Roman" w:hAnsi="Times New Roman" w:cs="Times New Roman"/>
        </w:rPr>
        <w:t>P&amp;T) committee in the School of AP</w:t>
      </w:r>
    </w:p>
    <w:p w:rsidR="00BE74D6" w:rsidRPr="000C7379" w:rsidRDefault="00BE74D6" w:rsidP="00BE74D6">
      <w:pPr>
        <w:pStyle w:val="ListParagraph"/>
        <w:numPr>
          <w:ilvl w:val="0"/>
          <w:numId w:val="2"/>
        </w:numPr>
        <w:tabs>
          <w:tab w:val="left" w:pos="720"/>
        </w:tabs>
        <w:rPr>
          <w:rFonts w:ascii="Times New Roman" w:hAnsi="Times New Roman" w:cs="Times New Roman"/>
        </w:rPr>
      </w:pPr>
      <w:r w:rsidRPr="000C7379">
        <w:rPr>
          <w:rFonts w:ascii="Times New Roman" w:hAnsi="Times New Roman" w:cs="Times New Roman"/>
        </w:rPr>
        <w:t>Chair of the School of AP</w:t>
      </w:r>
    </w:p>
    <w:p w:rsidR="00BE74D6" w:rsidRPr="000C7379" w:rsidRDefault="00BE74D6" w:rsidP="00BE74D6">
      <w:pPr>
        <w:pStyle w:val="ListParagraph"/>
        <w:numPr>
          <w:ilvl w:val="0"/>
          <w:numId w:val="2"/>
        </w:numPr>
        <w:tabs>
          <w:tab w:val="left" w:pos="720"/>
        </w:tabs>
        <w:rPr>
          <w:rFonts w:ascii="Times New Roman" w:hAnsi="Times New Roman" w:cs="Times New Roman"/>
        </w:rPr>
      </w:pPr>
      <w:r w:rsidRPr="000C7379">
        <w:rPr>
          <w:rFonts w:ascii="Times New Roman" w:hAnsi="Times New Roman" w:cs="Times New Roman"/>
        </w:rPr>
        <w:t>College of Sciences Dean’s RPT committee</w:t>
      </w:r>
    </w:p>
    <w:p w:rsidR="00BE74D6" w:rsidRPr="000C7379" w:rsidRDefault="00BE74D6" w:rsidP="00BE74D6">
      <w:pPr>
        <w:pStyle w:val="ListParagraph"/>
        <w:numPr>
          <w:ilvl w:val="0"/>
          <w:numId w:val="2"/>
        </w:numPr>
        <w:tabs>
          <w:tab w:val="left" w:pos="720"/>
        </w:tabs>
        <w:rPr>
          <w:rFonts w:ascii="Times New Roman" w:hAnsi="Times New Roman" w:cs="Times New Roman"/>
        </w:rPr>
      </w:pPr>
      <w:r w:rsidRPr="000C7379">
        <w:rPr>
          <w:rFonts w:ascii="Times New Roman" w:hAnsi="Times New Roman" w:cs="Times New Roman"/>
        </w:rPr>
        <w:t>Dean of the College of Sciences</w:t>
      </w:r>
    </w:p>
    <w:p w:rsidR="00BE74D6" w:rsidRPr="000C7379" w:rsidRDefault="00BE74D6" w:rsidP="00BE74D6">
      <w:pPr>
        <w:pStyle w:val="ListParagraph"/>
        <w:numPr>
          <w:ilvl w:val="0"/>
          <w:numId w:val="2"/>
        </w:numPr>
        <w:tabs>
          <w:tab w:val="left" w:pos="720"/>
        </w:tabs>
        <w:rPr>
          <w:rFonts w:ascii="Times New Roman" w:hAnsi="Times New Roman" w:cs="Times New Roman"/>
        </w:rPr>
      </w:pPr>
      <w:r w:rsidRPr="000C7379">
        <w:rPr>
          <w:rFonts w:ascii="Times New Roman" w:hAnsi="Times New Roman" w:cs="Times New Roman"/>
        </w:rPr>
        <w:t>P</w:t>
      </w:r>
      <w:r w:rsidR="00FE5E6A" w:rsidRPr="000C7379">
        <w:rPr>
          <w:rFonts w:ascii="Times New Roman" w:hAnsi="Times New Roman" w:cs="Times New Roman"/>
        </w:rPr>
        <w:t>rovost’s RPT committee</w:t>
      </w:r>
    </w:p>
    <w:p w:rsidR="00FE5E6A" w:rsidRPr="000C7379" w:rsidRDefault="00FE5E6A" w:rsidP="00BE74D6">
      <w:pPr>
        <w:pStyle w:val="ListParagraph"/>
        <w:numPr>
          <w:ilvl w:val="0"/>
          <w:numId w:val="2"/>
        </w:numPr>
        <w:tabs>
          <w:tab w:val="left" w:pos="720"/>
        </w:tabs>
        <w:rPr>
          <w:rFonts w:ascii="Times New Roman" w:hAnsi="Times New Roman" w:cs="Times New Roman"/>
        </w:rPr>
      </w:pPr>
      <w:r w:rsidRPr="000C7379">
        <w:rPr>
          <w:rFonts w:ascii="Times New Roman" w:hAnsi="Times New Roman" w:cs="Times New Roman"/>
        </w:rPr>
        <w:t>Provost</w:t>
      </w:r>
    </w:p>
    <w:p w:rsidR="00FE5E6A" w:rsidRPr="000C7379" w:rsidRDefault="00FE5E6A" w:rsidP="00BE74D6">
      <w:pPr>
        <w:pStyle w:val="ListParagraph"/>
        <w:numPr>
          <w:ilvl w:val="0"/>
          <w:numId w:val="2"/>
        </w:numPr>
        <w:tabs>
          <w:tab w:val="left" w:pos="720"/>
        </w:tabs>
        <w:rPr>
          <w:rFonts w:ascii="Times New Roman" w:hAnsi="Times New Roman" w:cs="Times New Roman"/>
        </w:rPr>
      </w:pPr>
      <w:r w:rsidRPr="000C7379">
        <w:rPr>
          <w:rFonts w:ascii="Times New Roman" w:hAnsi="Times New Roman" w:cs="Times New Roman"/>
        </w:rPr>
        <w:t>President of the Institute</w:t>
      </w:r>
    </w:p>
    <w:p w:rsidR="00FE5E6A" w:rsidRPr="000C7379" w:rsidRDefault="00FE5E6A" w:rsidP="00BE74D6">
      <w:pPr>
        <w:pStyle w:val="ListParagraph"/>
        <w:numPr>
          <w:ilvl w:val="0"/>
          <w:numId w:val="2"/>
        </w:numPr>
        <w:tabs>
          <w:tab w:val="left" w:pos="720"/>
        </w:tabs>
        <w:rPr>
          <w:rFonts w:ascii="Times New Roman" w:hAnsi="Times New Roman" w:cs="Times New Roman"/>
        </w:rPr>
      </w:pPr>
      <w:r w:rsidRPr="000C7379">
        <w:rPr>
          <w:rFonts w:ascii="Times New Roman" w:hAnsi="Times New Roman" w:cs="Times New Roman"/>
        </w:rPr>
        <w:t>Board of Regents</w:t>
      </w:r>
    </w:p>
    <w:p w:rsidR="000C7379" w:rsidRPr="000C7379" w:rsidRDefault="000C7379" w:rsidP="000C7379">
      <w:pPr>
        <w:tabs>
          <w:tab w:val="left" w:pos="720"/>
        </w:tabs>
        <w:rPr>
          <w:rFonts w:ascii="Times New Roman" w:hAnsi="Times New Roman" w:cs="Times New Roman"/>
        </w:rPr>
      </w:pPr>
      <w:r w:rsidRPr="000C7379">
        <w:rPr>
          <w:rFonts w:ascii="Times New Roman" w:hAnsi="Times New Roman" w:cs="Times New Roman"/>
        </w:rPr>
        <w:tab/>
      </w:r>
    </w:p>
    <w:p w:rsidR="00BE74D6" w:rsidRPr="000C7379" w:rsidRDefault="000C7379" w:rsidP="000C7379">
      <w:pPr>
        <w:tabs>
          <w:tab w:val="left" w:pos="720"/>
        </w:tabs>
        <w:rPr>
          <w:rFonts w:ascii="Times New Roman" w:hAnsi="Times New Roman" w:cs="Times New Roman"/>
        </w:rPr>
      </w:pPr>
      <w:r w:rsidRPr="000C7379">
        <w:rPr>
          <w:rFonts w:ascii="Times New Roman" w:hAnsi="Times New Roman" w:cs="Times New Roman"/>
        </w:rPr>
        <w:tab/>
        <w:t>Each level makes a recommendation for or against promotion, and for or against tenure.  The final decision on both questions is made by the Board of Regents.</w:t>
      </w:r>
    </w:p>
    <w:p w:rsidR="000C7379" w:rsidRPr="000C7379" w:rsidRDefault="000C7379" w:rsidP="000C7379">
      <w:pPr>
        <w:tabs>
          <w:tab w:val="left" w:pos="720"/>
        </w:tabs>
        <w:rPr>
          <w:rFonts w:ascii="Times New Roman" w:hAnsi="Times New Roman" w:cs="Times New Roman"/>
        </w:rPr>
      </w:pPr>
    </w:p>
    <w:p w:rsidR="000C7379" w:rsidRPr="000C7379" w:rsidRDefault="000C7379" w:rsidP="000C7379">
      <w:pPr>
        <w:tabs>
          <w:tab w:val="left" w:pos="720"/>
        </w:tabs>
        <w:rPr>
          <w:rFonts w:ascii="Times New Roman" w:hAnsi="Times New Roman" w:cs="Times New Roman"/>
        </w:rPr>
      </w:pPr>
      <w:r w:rsidRPr="000C7379">
        <w:rPr>
          <w:rFonts w:ascii="Times New Roman" w:hAnsi="Times New Roman" w:cs="Times New Roman"/>
        </w:rPr>
        <w:tab/>
        <w:t>This document only deals with procedures in the School of Applied Physiology.</w:t>
      </w:r>
    </w:p>
    <w:p w:rsidR="000C7379" w:rsidRPr="000C7379" w:rsidRDefault="000C7379" w:rsidP="000C7379">
      <w:pPr>
        <w:tabs>
          <w:tab w:val="left" w:pos="720"/>
        </w:tabs>
        <w:rPr>
          <w:rFonts w:ascii="Times New Roman" w:hAnsi="Times New Roman" w:cs="Times New Roman"/>
        </w:rPr>
      </w:pPr>
    </w:p>
    <w:p w:rsidR="000C7379" w:rsidRPr="000C7379" w:rsidRDefault="000C7379" w:rsidP="000C7379">
      <w:pPr>
        <w:pStyle w:val="ListParagraph"/>
        <w:numPr>
          <w:ilvl w:val="1"/>
          <w:numId w:val="1"/>
        </w:numPr>
        <w:tabs>
          <w:tab w:val="left" w:pos="720"/>
        </w:tabs>
        <w:ind w:left="720"/>
        <w:rPr>
          <w:rFonts w:ascii="Times New Roman" w:hAnsi="Times New Roman" w:cs="Times New Roman"/>
        </w:rPr>
      </w:pPr>
      <w:r w:rsidRPr="000C7379">
        <w:rPr>
          <w:rFonts w:ascii="Times New Roman" w:hAnsi="Times New Roman" w:cs="Times New Roman"/>
          <w:b/>
        </w:rPr>
        <w:t>Coordination.</w:t>
      </w:r>
      <w:r w:rsidRPr="000C7379">
        <w:rPr>
          <w:rFonts w:ascii="Times New Roman" w:hAnsi="Times New Roman" w:cs="Times New Roman"/>
        </w:rPr>
        <w:t xml:space="preserve">  The application for promotion and tenure requires coordination among the following persons and committees in the School of Applied Physiology:</w:t>
      </w:r>
    </w:p>
    <w:p w:rsidR="000C7379" w:rsidRDefault="000C7379" w:rsidP="000C7379">
      <w:pPr>
        <w:pStyle w:val="ListParagraph"/>
        <w:numPr>
          <w:ilvl w:val="0"/>
          <w:numId w:val="3"/>
        </w:numPr>
        <w:tabs>
          <w:tab w:val="left" w:pos="720"/>
        </w:tabs>
        <w:rPr>
          <w:rFonts w:ascii="Times New Roman" w:hAnsi="Times New Roman" w:cs="Times New Roman"/>
        </w:rPr>
      </w:pPr>
      <w:r>
        <w:rPr>
          <w:rFonts w:ascii="Times New Roman" w:hAnsi="Times New Roman" w:cs="Times New Roman"/>
        </w:rPr>
        <w:t>The candidate</w:t>
      </w:r>
    </w:p>
    <w:p w:rsidR="000C7379" w:rsidRDefault="000C7379" w:rsidP="000C7379">
      <w:pPr>
        <w:pStyle w:val="ListParagraph"/>
        <w:numPr>
          <w:ilvl w:val="0"/>
          <w:numId w:val="3"/>
        </w:numPr>
        <w:tabs>
          <w:tab w:val="left" w:pos="720"/>
        </w:tabs>
        <w:rPr>
          <w:rFonts w:ascii="Times New Roman" w:hAnsi="Times New Roman" w:cs="Times New Roman"/>
        </w:rPr>
      </w:pPr>
      <w:r>
        <w:rPr>
          <w:rFonts w:ascii="Times New Roman" w:hAnsi="Times New Roman" w:cs="Times New Roman"/>
        </w:rPr>
        <w:t>The Chair</w:t>
      </w:r>
    </w:p>
    <w:p w:rsidR="000C7379" w:rsidRDefault="000C7379" w:rsidP="000C7379">
      <w:pPr>
        <w:pStyle w:val="ListParagraph"/>
        <w:numPr>
          <w:ilvl w:val="0"/>
          <w:numId w:val="3"/>
        </w:numPr>
        <w:tabs>
          <w:tab w:val="left" w:pos="720"/>
        </w:tabs>
        <w:rPr>
          <w:rFonts w:ascii="Times New Roman" w:hAnsi="Times New Roman" w:cs="Times New Roman"/>
        </w:rPr>
      </w:pPr>
      <w:r>
        <w:rPr>
          <w:rFonts w:ascii="Times New Roman" w:hAnsi="Times New Roman" w:cs="Times New Roman"/>
        </w:rPr>
        <w:t>The DOTE (director of teaching effectiveness) – Candidate should arrange for his/her courses to be reviewed every semester.</w:t>
      </w:r>
    </w:p>
    <w:p w:rsidR="000C7379" w:rsidRDefault="000C7379" w:rsidP="000C7379">
      <w:pPr>
        <w:pStyle w:val="ListParagraph"/>
        <w:numPr>
          <w:ilvl w:val="0"/>
          <w:numId w:val="3"/>
        </w:numPr>
        <w:tabs>
          <w:tab w:val="left" w:pos="720"/>
        </w:tabs>
        <w:rPr>
          <w:rFonts w:ascii="Times New Roman" w:hAnsi="Times New Roman" w:cs="Times New Roman"/>
        </w:rPr>
      </w:pPr>
      <w:r>
        <w:rPr>
          <w:rFonts w:ascii="Times New Roman" w:hAnsi="Times New Roman" w:cs="Times New Roman"/>
        </w:rPr>
        <w:t>The School’s P&amp;T Committee</w:t>
      </w:r>
    </w:p>
    <w:p w:rsidR="000C7379" w:rsidRDefault="001935D5" w:rsidP="000C7379">
      <w:pPr>
        <w:tabs>
          <w:tab w:val="left" w:pos="720"/>
        </w:tabs>
        <w:rPr>
          <w:rFonts w:ascii="Times New Roman" w:hAnsi="Times New Roman" w:cs="Times New Roman"/>
        </w:rPr>
      </w:pPr>
      <w:r w:rsidRPr="001935D5">
        <w:rPr>
          <w:rFonts w:ascii="Times New Roman" w:hAnsi="Times New Roman" w:cs="Times New Roman"/>
        </w:rPr>
        <w:t xml:space="preserve">Ms. Kristy Wentz and Ms. Joy </w:t>
      </w:r>
      <w:proofErr w:type="spellStart"/>
      <w:r w:rsidRPr="001935D5">
        <w:rPr>
          <w:rFonts w:ascii="Times New Roman" w:hAnsi="Times New Roman" w:cs="Times New Roman"/>
        </w:rPr>
        <w:t>Daniell</w:t>
      </w:r>
      <w:proofErr w:type="spellEnd"/>
      <w:r>
        <w:rPr>
          <w:rFonts w:ascii="Times New Roman" w:hAnsi="Times New Roman" w:cs="Times New Roman"/>
        </w:rPr>
        <w:t xml:space="preserve"> provide</w:t>
      </w:r>
      <w:r w:rsidR="000C7379">
        <w:rPr>
          <w:rFonts w:ascii="Times New Roman" w:hAnsi="Times New Roman" w:cs="Times New Roman"/>
        </w:rPr>
        <w:t xml:space="preserve"> </w:t>
      </w:r>
      <w:r w:rsidR="002C514F">
        <w:rPr>
          <w:rFonts w:ascii="Times New Roman" w:hAnsi="Times New Roman" w:cs="Times New Roman"/>
        </w:rPr>
        <w:t>administrative</w:t>
      </w:r>
      <w:r>
        <w:rPr>
          <w:rFonts w:ascii="Times New Roman" w:hAnsi="Times New Roman" w:cs="Times New Roman"/>
        </w:rPr>
        <w:t xml:space="preserve"> support and distribute</w:t>
      </w:r>
      <w:r w:rsidR="000C7379">
        <w:rPr>
          <w:rFonts w:ascii="Times New Roman" w:hAnsi="Times New Roman" w:cs="Times New Roman"/>
        </w:rPr>
        <w:t xml:space="preserve"> materials among these groups.</w:t>
      </w:r>
    </w:p>
    <w:p w:rsidR="000C7379" w:rsidRDefault="000C7379" w:rsidP="000C7379">
      <w:pPr>
        <w:tabs>
          <w:tab w:val="left" w:pos="720"/>
        </w:tabs>
        <w:rPr>
          <w:rFonts w:ascii="Times New Roman" w:hAnsi="Times New Roman" w:cs="Times New Roman"/>
        </w:rPr>
      </w:pPr>
    </w:p>
    <w:p w:rsidR="000C7379" w:rsidRPr="000C7379" w:rsidRDefault="000C7379" w:rsidP="000C7379">
      <w:pPr>
        <w:pStyle w:val="ListParagraph"/>
        <w:numPr>
          <w:ilvl w:val="1"/>
          <w:numId w:val="1"/>
        </w:numPr>
        <w:tabs>
          <w:tab w:val="left" w:pos="720"/>
        </w:tabs>
        <w:ind w:left="720"/>
        <w:rPr>
          <w:rFonts w:ascii="Times New Roman" w:hAnsi="Times New Roman" w:cs="Times New Roman"/>
        </w:rPr>
      </w:pPr>
      <w:r w:rsidRPr="000C7379">
        <w:rPr>
          <w:rFonts w:ascii="Times New Roman" w:hAnsi="Times New Roman" w:cs="Times New Roman"/>
          <w:b/>
        </w:rPr>
        <w:t>Contents of the Promotion and Tenure Package.</w:t>
      </w:r>
      <w:r w:rsidRPr="000C7379">
        <w:rPr>
          <w:rFonts w:ascii="Times New Roman" w:hAnsi="Times New Roman" w:cs="Times New Roman"/>
        </w:rPr>
        <w:t xml:space="preserve">  The tenure package delivered to the Dean’s office contains the following items:</w:t>
      </w:r>
    </w:p>
    <w:p w:rsidR="000C7379" w:rsidRDefault="00851D46" w:rsidP="00851D46">
      <w:pPr>
        <w:pStyle w:val="ListParagraph"/>
        <w:numPr>
          <w:ilvl w:val="0"/>
          <w:numId w:val="4"/>
        </w:numPr>
        <w:tabs>
          <w:tab w:val="left" w:pos="720"/>
        </w:tabs>
        <w:ind w:left="1440"/>
        <w:rPr>
          <w:rFonts w:ascii="Times New Roman" w:hAnsi="Times New Roman" w:cs="Times New Roman"/>
        </w:rPr>
      </w:pPr>
      <w:r w:rsidRPr="00851D46">
        <w:rPr>
          <w:rFonts w:ascii="Times New Roman" w:hAnsi="Times New Roman" w:cs="Times New Roman"/>
        </w:rPr>
        <w:t>Completed</w:t>
      </w:r>
      <w:r>
        <w:rPr>
          <w:rFonts w:ascii="Times New Roman" w:hAnsi="Times New Roman" w:cs="Times New Roman"/>
        </w:rPr>
        <w:t xml:space="preserve"> cover sheet signed by the Chair</w:t>
      </w:r>
    </w:p>
    <w:p w:rsidR="00851D46" w:rsidRDefault="00851D46" w:rsidP="00851D46">
      <w:pPr>
        <w:pStyle w:val="ListParagraph"/>
        <w:numPr>
          <w:ilvl w:val="0"/>
          <w:numId w:val="4"/>
        </w:numPr>
        <w:tabs>
          <w:tab w:val="left" w:pos="720"/>
        </w:tabs>
        <w:ind w:left="1440"/>
        <w:rPr>
          <w:rFonts w:ascii="Times New Roman" w:hAnsi="Times New Roman" w:cs="Times New Roman"/>
        </w:rPr>
      </w:pPr>
      <w:r>
        <w:rPr>
          <w:rFonts w:ascii="Times New Roman" w:hAnsi="Times New Roman" w:cs="Times New Roman"/>
        </w:rPr>
        <w:t>Letter from the Chair</w:t>
      </w:r>
    </w:p>
    <w:p w:rsidR="00851D46" w:rsidRDefault="00851D46" w:rsidP="00851D46">
      <w:pPr>
        <w:pStyle w:val="ListParagraph"/>
        <w:numPr>
          <w:ilvl w:val="0"/>
          <w:numId w:val="4"/>
        </w:numPr>
        <w:tabs>
          <w:tab w:val="left" w:pos="720"/>
        </w:tabs>
        <w:ind w:left="1440"/>
        <w:rPr>
          <w:rFonts w:ascii="Times New Roman" w:hAnsi="Times New Roman" w:cs="Times New Roman"/>
        </w:rPr>
      </w:pPr>
      <w:r>
        <w:rPr>
          <w:rFonts w:ascii="Times New Roman" w:hAnsi="Times New Roman" w:cs="Times New Roman"/>
        </w:rPr>
        <w:t>Letter from the P&amp;T Committee to the Chair</w:t>
      </w:r>
    </w:p>
    <w:p w:rsidR="00851D46" w:rsidRDefault="00851D46" w:rsidP="00851D46">
      <w:pPr>
        <w:pStyle w:val="ListParagraph"/>
        <w:numPr>
          <w:ilvl w:val="0"/>
          <w:numId w:val="4"/>
        </w:numPr>
        <w:tabs>
          <w:tab w:val="left" w:pos="720"/>
        </w:tabs>
        <w:ind w:left="1440"/>
        <w:rPr>
          <w:rFonts w:ascii="Times New Roman" w:hAnsi="Times New Roman" w:cs="Times New Roman"/>
        </w:rPr>
      </w:pPr>
      <w:r>
        <w:rPr>
          <w:rFonts w:ascii="Times New Roman" w:hAnsi="Times New Roman" w:cs="Times New Roman"/>
        </w:rPr>
        <w:t>Candidate’s “Statement of Accomplishments in Research, Teaching and Service” (6 pages maximum)</w:t>
      </w:r>
    </w:p>
    <w:p w:rsidR="00851D46" w:rsidRDefault="00851D46" w:rsidP="00851D46">
      <w:pPr>
        <w:pStyle w:val="ListParagraph"/>
        <w:numPr>
          <w:ilvl w:val="0"/>
          <w:numId w:val="4"/>
        </w:numPr>
        <w:tabs>
          <w:tab w:val="left" w:pos="720"/>
        </w:tabs>
        <w:ind w:left="1440"/>
        <w:rPr>
          <w:rFonts w:ascii="Times New Roman" w:hAnsi="Times New Roman" w:cs="Times New Roman"/>
        </w:rPr>
      </w:pPr>
      <w:r>
        <w:rPr>
          <w:rFonts w:ascii="Times New Roman" w:hAnsi="Times New Roman" w:cs="Times New Roman"/>
        </w:rPr>
        <w:t>Candidate’s CV (in Georgia Tech format)</w:t>
      </w:r>
    </w:p>
    <w:p w:rsidR="00851D46" w:rsidRDefault="00851D46" w:rsidP="00851D46">
      <w:pPr>
        <w:pStyle w:val="ListParagraph"/>
        <w:numPr>
          <w:ilvl w:val="0"/>
          <w:numId w:val="4"/>
        </w:numPr>
        <w:tabs>
          <w:tab w:val="left" w:pos="720"/>
        </w:tabs>
        <w:ind w:left="1440"/>
        <w:rPr>
          <w:rFonts w:ascii="Times New Roman" w:hAnsi="Times New Roman" w:cs="Times New Roman"/>
        </w:rPr>
      </w:pPr>
      <w:r>
        <w:rPr>
          <w:rFonts w:ascii="Times New Roman" w:hAnsi="Times New Roman" w:cs="Times New Roman"/>
        </w:rPr>
        <w:t>Reference letters from external reviewers (a minimum five letters)</w:t>
      </w:r>
    </w:p>
    <w:p w:rsidR="00851D46" w:rsidRDefault="00851D46" w:rsidP="00851D46">
      <w:pPr>
        <w:pStyle w:val="ListParagraph"/>
        <w:numPr>
          <w:ilvl w:val="0"/>
          <w:numId w:val="4"/>
        </w:numPr>
        <w:tabs>
          <w:tab w:val="left" w:pos="720"/>
        </w:tabs>
        <w:ind w:left="1440"/>
        <w:rPr>
          <w:rFonts w:ascii="Times New Roman" w:hAnsi="Times New Roman" w:cs="Times New Roman"/>
        </w:rPr>
      </w:pPr>
      <w:proofErr w:type="spellStart"/>
      <w:r>
        <w:rPr>
          <w:rFonts w:ascii="Times New Roman" w:hAnsi="Times New Roman" w:cs="Times New Roman"/>
        </w:rPr>
        <w:t>Biosketches</w:t>
      </w:r>
      <w:proofErr w:type="spellEnd"/>
      <w:r>
        <w:rPr>
          <w:rFonts w:ascii="Times New Roman" w:hAnsi="Times New Roman" w:cs="Times New Roman"/>
        </w:rPr>
        <w:t xml:space="preserve"> of the external reviewers (indicating which were suggested by the candidate) (prepared by Chair of School Committee)</w:t>
      </w:r>
    </w:p>
    <w:p w:rsidR="00851D46" w:rsidRDefault="00851D46" w:rsidP="00851D46">
      <w:pPr>
        <w:pStyle w:val="ListParagraph"/>
        <w:numPr>
          <w:ilvl w:val="0"/>
          <w:numId w:val="4"/>
        </w:numPr>
        <w:tabs>
          <w:tab w:val="left" w:pos="720"/>
        </w:tabs>
        <w:ind w:left="1440"/>
        <w:rPr>
          <w:rFonts w:ascii="Times New Roman" w:hAnsi="Times New Roman" w:cs="Times New Roman"/>
        </w:rPr>
      </w:pPr>
      <w:r>
        <w:rPr>
          <w:rFonts w:ascii="Times New Roman" w:hAnsi="Times New Roman" w:cs="Times New Roman"/>
        </w:rPr>
        <w:t>Sample of solicitation letter sent to external reviewers</w:t>
      </w:r>
    </w:p>
    <w:p w:rsidR="00851D46" w:rsidRDefault="00851D46" w:rsidP="00851D46">
      <w:pPr>
        <w:pStyle w:val="ListParagraph"/>
        <w:numPr>
          <w:ilvl w:val="0"/>
          <w:numId w:val="4"/>
        </w:numPr>
        <w:tabs>
          <w:tab w:val="left" w:pos="720"/>
        </w:tabs>
        <w:ind w:left="1440"/>
        <w:rPr>
          <w:rFonts w:ascii="Times New Roman" w:hAnsi="Times New Roman" w:cs="Times New Roman"/>
        </w:rPr>
      </w:pPr>
      <w:r>
        <w:rPr>
          <w:rFonts w:ascii="Times New Roman" w:hAnsi="Times New Roman" w:cs="Times New Roman"/>
        </w:rPr>
        <w:t>Summary of teaching evaluations (CIOS scores) for all courses taught at Georgia Tech</w:t>
      </w:r>
    </w:p>
    <w:p w:rsidR="00851D46" w:rsidRDefault="00851D46" w:rsidP="00851D46">
      <w:pPr>
        <w:pStyle w:val="ListParagraph"/>
        <w:numPr>
          <w:ilvl w:val="0"/>
          <w:numId w:val="4"/>
        </w:numPr>
        <w:tabs>
          <w:tab w:val="left" w:pos="720"/>
        </w:tabs>
        <w:ind w:left="1440" w:hanging="540"/>
        <w:rPr>
          <w:rFonts w:ascii="Times New Roman" w:hAnsi="Times New Roman" w:cs="Times New Roman"/>
        </w:rPr>
      </w:pPr>
      <w:r>
        <w:rPr>
          <w:rFonts w:ascii="Times New Roman" w:hAnsi="Times New Roman" w:cs="Times New Roman"/>
        </w:rPr>
        <w:t>Report from the DOTE</w:t>
      </w:r>
    </w:p>
    <w:p w:rsidR="00851D46" w:rsidRDefault="00851D46" w:rsidP="00851D46">
      <w:pPr>
        <w:pStyle w:val="ListParagraph"/>
        <w:numPr>
          <w:ilvl w:val="0"/>
          <w:numId w:val="4"/>
        </w:numPr>
        <w:tabs>
          <w:tab w:val="left" w:pos="720"/>
        </w:tabs>
        <w:ind w:left="1440" w:hanging="540"/>
        <w:rPr>
          <w:rFonts w:ascii="Times New Roman" w:hAnsi="Times New Roman" w:cs="Times New Roman"/>
        </w:rPr>
      </w:pPr>
      <w:r>
        <w:rPr>
          <w:rFonts w:ascii="Times New Roman" w:hAnsi="Times New Roman" w:cs="Times New Roman"/>
        </w:rPr>
        <w:t>Statement from the candidate affirming that the package is complete.</w:t>
      </w:r>
    </w:p>
    <w:p w:rsidR="00851D46" w:rsidRDefault="00851D46" w:rsidP="00851D46">
      <w:pPr>
        <w:tabs>
          <w:tab w:val="left" w:pos="720"/>
        </w:tabs>
        <w:rPr>
          <w:rFonts w:ascii="Times New Roman" w:hAnsi="Times New Roman" w:cs="Times New Roman"/>
        </w:rPr>
      </w:pPr>
      <w:r>
        <w:rPr>
          <w:rFonts w:ascii="Times New Roman" w:hAnsi="Times New Roman" w:cs="Times New Roman"/>
        </w:rPr>
        <w:t>The completed package is normally due in the Dean’s office during the month of October.</w:t>
      </w:r>
    </w:p>
    <w:p w:rsidR="00851D46" w:rsidRDefault="00851D46" w:rsidP="00851D46">
      <w:pPr>
        <w:tabs>
          <w:tab w:val="left" w:pos="720"/>
        </w:tabs>
        <w:rPr>
          <w:rFonts w:ascii="Times New Roman" w:hAnsi="Times New Roman" w:cs="Times New Roman"/>
        </w:rPr>
      </w:pPr>
    </w:p>
    <w:p w:rsidR="00851D46" w:rsidRPr="00F27093" w:rsidRDefault="00B51DD2" w:rsidP="00F27093">
      <w:pPr>
        <w:pStyle w:val="ListParagraph"/>
        <w:numPr>
          <w:ilvl w:val="1"/>
          <w:numId w:val="1"/>
        </w:numPr>
        <w:tabs>
          <w:tab w:val="left" w:pos="720"/>
        </w:tabs>
        <w:ind w:left="720"/>
        <w:rPr>
          <w:rFonts w:ascii="Times New Roman" w:hAnsi="Times New Roman" w:cs="Times New Roman"/>
        </w:rPr>
      </w:pPr>
      <w:r w:rsidRPr="00F27093">
        <w:rPr>
          <w:rFonts w:ascii="Times New Roman" w:hAnsi="Times New Roman" w:cs="Times New Roman"/>
          <w:b/>
        </w:rPr>
        <w:t>Makeup of the Promotion and Tenure Committee.</w:t>
      </w:r>
      <w:r w:rsidRPr="00F27093">
        <w:rPr>
          <w:rFonts w:ascii="Times New Roman" w:hAnsi="Times New Roman" w:cs="Times New Roman"/>
        </w:rPr>
        <w:t xml:space="preserve">  In recent years, the P&amp;T committee in the School of Applied Physiology has consisted of three members appointed </w:t>
      </w:r>
      <w:r w:rsidR="002C514F">
        <w:rPr>
          <w:rFonts w:ascii="Times New Roman" w:hAnsi="Times New Roman" w:cs="Times New Roman"/>
        </w:rPr>
        <w:t>by the Chair, each serving a three</w:t>
      </w:r>
      <w:r w:rsidRPr="00F27093">
        <w:rPr>
          <w:rFonts w:ascii="Times New Roman" w:hAnsi="Times New Roman" w:cs="Times New Roman"/>
        </w:rPr>
        <w:t xml:space="preserve">-year term.  Members must be tenured faculty in the School, at the rank of associate professor or professor.  If the candidate is being evaluated for promotion to Full, all members must </w:t>
      </w:r>
      <w:r w:rsidR="00F27093" w:rsidRPr="00F27093">
        <w:rPr>
          <w:rFonts w:ascii="Times New Roman" w:hAnsi="Times New Roman" w:cs="Times New Roman"/>
        </w:rPr>
        <w:t>be at rank of Full.</w:t>
      </w:r>
      <w:r w:rsidR="002C514F">
        <w:rPr>
          <w:rFonts w:ascii="Times New Roman" w:hAnsi="Times New Roman" w:cs="Times New Roman"/>
        </w:rPr>
        <w:t xml:space="preserve">  </w:t>
      </w:r>
    </w:p>
    <w:p w:rsidR="00F27093" w:rsidRDefault="00F27093" w:rsidP="00F27093">
      <w:pPr>
        <w:tabs>
          <w:tab w:val="left" w:pos="720"/>
        </w:tabs>
        <w:rPr>
          <w:rFonts w:ascii="Times New Roman" w:hAnsi="Times New Roman" w:cs="Times New Roman"/>
        </w:rPr>
      </w:pPr>
    </w:p>
    <w:p w:rsidR="00F27093" w:rsidRDefault="00F27093" w:rsidP="00F27093">
      <w:pPr>
        <w:tabs>
          <w:tab w:val="left" w:pos="720"/>
        </w:tabs>
        <w:rPr>
          <w:rFonts w:ascii="Times New Roman" w:hAnsi="Times New Roman" w:cs="Times New Roman"/>
        </w:rPr>
      </w:pPr>
    </w:p>
    <w:p w:rsidR="00F27093" w:rsidRPr="00F27093" w:rsidRDefault="00CD7CCD" w:rsidP="00F27093">
      <w:pPr>
        <w:pStyle w:val="ListParagraph"/>
        <w:numPr>
          <w:ilvl w:val="0"/>
          <w:numId w:val="1"/>
        </w:numPr>
        <w:tabs>
          <w:tab w:val="left" w:pos="720"/>
        </w:tabs>
        <w:jc w:val="center"/>
        <w:rPr>
          <w:rFonts w:ascii="Times New Roman" w:hAnsi="Times New Roman" w:cs="Times New Roman"/>
          <w:b/>
        </w:rPr>
      </w:pPr>
      <w:r>
        <w:rPr>
          <w:rFonts w:ascii="Times New Roman" w:hAnsi="Times New Roman" w:cs="Times New Roman"/>
          <w:b/>
        </w:rPr>
        <w:t>TIMING</w:t>
      </w:r>
    </w:p>
    <w:p w:rsidR="00F27093" w:rsidRDefault="00F27093" w:rsidP="00F27093">
      <w:pPr>
        <w:tabs>
          <w:tab w:val="left" w:pos="720"/>
        </w:tabs>
        <w:rPr>
          <w:rFonts w:ascii="Times New Roman" w:hAnsi="Times New Roman" w:cs="Times New Roman"/>
        </w:rPr>
      </w:pPr>
    </w:p>
    <w:p w:rsidR="00F27093" w:rsidRDefault="00F27093" w:rsidP="00E017EA">
      <w:pPr>
        <w:tabs>
          <w:tab w:val="left" w:pos="720"/>
        </w:tabs>
        <w:ind w:left="720"/>
        <w:rPr>
          <w:rFonts w:ascii="Times New Roman" w:hAnsi="Times New Roman" w:cs="Times New Roman"/>
        </w:rPr>
      </w:pPr>
      <w:r>
        <w:rPr>
          <w:rFonts w:ascii="Times New Roman" w:hAnsi="Times New Roman" w:cs="Times New Roman"/>
        </w:rPr>
        <w:t>Each year, the Dean’s office supplies the School with a document that indicates which faculty members are eligible to apply for promotion and tenure in that academic year.  A faculty member must have undergone a critical review in a prior academic year before he or she can apply for tenure.</w:t>
      </w:r>
    </w:p>
    <w:p w:rsidR="00F27093" w:rsidRPr="00F27093" w:rsidRDefault="00F27093" w:rsidP="00F27093">
      <w:pPr>
        <w:pStyle w:val="ListParagraph"/>
        <w:numPr>
          <w:ilvl w:val="1"/>
          <w:numId w:val="1"/>
        </w:numPr>
        <w:tabs>
          <w:tab w:val="left" w:pos="720"/>
        </w:tabs>
        <w:ind w:left="720"/>
        <w:rPr>
          <w:rFonts w:ascii="Times New Roman" w:hAnsi="Times New Roman" w:cs="Times New Roman"/>
        </w:rPr>
      </w:pPr>
      <w:r w:rsidRPr="00F27093">
        <w:rPr>
          <w:rFonts w:ascii="Times New Roman" w:hAnsi="Times New Roman" w:cs="Times New Roman"/>
          <w:b/>
        </w:rPr>
        <w:t>Instigation.</w:t>
      </w:r>
      <w:r w:rsidRPr="00F27093">
        <w:rPr>
          <w:rFonts w:ascii="Times New Roman" w:hAnsi="Times New Roman" w:cs="Times New Roman"/>
        </w:rPr>
        <w:t xml:space="preserve">  </w:t>
      </w:r>
      <w:proofErr w:type="gramStart"/>
      <w:r w:rsidRPr="00F27093">
        <w:rPr>
          <w:rFonts w:ascii="Times New Roman" w:hAnsi="Times New Roman" w:cs="Times New Roman"/>
        </w:rPr>
        <w:t>Faculty</w:t>
      </w:r>
      <w:proofErr w:type="gramEnd"/>
      <w:r w:rsidRPr="00F27093">
        <w:rPr>
          <w:rFonts w:ascii="Times New Roman" w:hAnsi="Times New Roman" w:cs="Times New Roman"/>
        </w:rPr>
        <w:t xml:space="preserve"> who wish to apply for tenure normally discuss </w:t>
      </w:r>
      <w:r w:rsidR="002C514F">
        <w:rPr>
          <w:rFonts w:ascii="Times New Roman" w:hAnsi="Times New Roman" w:cs="Times New Roman"/>
        </w:rPr>
        <w:t>their wishes with the Chair.  If</w:t>
      </w:r>
      <w:r w:rsidRPr="00F27093">
        <w:rPr>
          <w:rFonts w:ascii="Times New Roman" w:hAnsi="Times New Roman" w:cs="Times New Roman"/>
        </w:rPr>
        <w:t xml:space="preserve"> they decide to proceed with the application, they inform the Chair, who disseminates this information to others involved in the process.</w:t>
      </w:r>
    </w:p>
    <w:p w:rsidR="00F27093" w:rsidRDefault="00F27093" w:rsidP="00F27093">
      <w:pPr>
        <w:tabs>
          <w:tab w:val="left" w:pos="720"/>
        </w:tabs>
        <w:rPr>
          <w:rFonts w:ascii="Times New Roman" w:hAnsi="Times New Roman" w:cs="Times New Roman"/>
        </w:rPr>
      </w:pPr>
    </w:p>
    <w:p w:rsidR="00F27093" w:rsidRDefault="00F27093" w:rsidP="00F27093">
      <w:pPr>
        <w:tabs>
          <w:tab w:val="left" w:pos="720"/>
        </w:tabs>
        <w:ind w:left="720" w:hanging="720"/>
        <w:rPr>
          <w:rFonts w:ascii="Times New Roman" w:hAnsi="Times New Roman" w:cs="Times New Roman"/>
        </w:rPr>
      </w:pPr>
      <w:r w:rsidRPr="00F27093">
        <w:rPr>
          <w:rFonts w:ascii="Times New Roman" w:hAnsi="Times New Roman" w:cs="Times New Roman"/>
          <w:b/>
        </w:rPr>
        <w:t>2.2</w:t>
      </w:r>
      <w:r w:rsidRPr="00F27093">
        <w:rPr>
          <w:rFonts w:ascii="Times New Roman" w:hAnsi="Times New Roman" w:cs="Times New Roman"/>
          <w:b/>
        </w:rPr>
        <w:tab/>
        <w:t>Timetable.</w:t>
      </w:r>
      <w:r>
        <w:rPr>
          <w:rFonts w:ascii="Times New Roman" w:hAnsi="Times New Roman" w:cs="Times New Roman"/>
        </w:rPr>
        <w:t xml:space="preserve">  The following timetable gives the approximate deadlines for the application for promotion and tenure.</w:t>
      </w:r>
    </w:p>
    <w:p w:rsidR="00F27093" w:rsidRDefault="00F27093" w:rsidP="00F27093">
      <w:pPr>
        <w:tabs>
          <w:tab w:val="left" w:pos="720"/>
        </w:tabs>
        <w:rPr>
          <w:rFonts w:ascii="Times New Roman" w:hAnsi="Times New Roman" w:cs="Times New Roman"/>
        </w:rPr>
      </w:pPr>
    </w:p>
    <w:p w:rsidR="00F27093" w:rsidRDefault="00F27093" w:rsidP="00F27093">
      <w:pPr>
        <w:tabs>
          <w:tab w:val="left" w:pos="900"/>
        </w:tabs>
        <w:ind w:left="2520" w:hanging="2520"/>
        <w:rPr>
          <w:rFonts w:ascii="Times New Roman" w:hAnsi="Times New Roman" w:cs="Times New Roman"/>
        </w:rPr>
      </w:pPr>
      <w:r>
        <w:rPr>
          <w:rFonts w:ascii="Times New Roman" w:hAnsi="Times New Roman" w:cs="Times New Roman"/>
        </w:rPr>
        <w:tab/>
        <w:t>Late spring</w:t>
      </w:r>
      <w:r>
        <w:rPr>
          <w:rFonts w:ascii="Times New Roman" w:hAnsi="Times New Roman" w:cs="Times New Roman"/>
        </w:rPr>
        <w:tab/>
        <w:t>Candidates wishing to apply for tenure review discuss this option with the Chair and prepare a list of suggestions for external reviewers.</w:t>
      </w:r>
    </w:p>
    <w:p w:rsidR="00F27093" w:rsidRDefault="00F27093" w:rsidP="00F27093">
      <w:pPr>
        <w:tabs>
          <w:tab w:val="left" w:pos="900"/>
        </w:tabs>
        <w:ind w:left="2520" w:hanging="2520"/>
        <w:rPr>
          <w:rFonts w:ascii="Times New Roman" w:hAnsi="Times New Roman" w:cs="Times New Roman"/>
        </w:rPr>
      </w:pPr>
      <w:r>
        <w:rPr>
          <w:rFonts w:ascii="Times New Roman" w:hAnsi="Times New Roman" w:cs="Times New Roman"/>
        </w:rPr>
        <w:tab/>
      </w:r>
      <w:r>
        <w:rPr>
          <w:rFonts w:ascii="Times New Roman" w:hAnsi="Times New Roman" w:cs="Times New Roman"/>
        </w:rPr>
        <w:tab/>
        <w:t>Candidate submits CV and Research/Teaching/Service statement to Ms. Wentz, who distributes them to the P&amp;T committee, DOTE, Chair, and Associate Chair.</w:t>
      </w:r>
    </w:p>
    <w:p w:rsidR="00F27093" w:rsidRDefault="00F27093" w:rsidP="00F27093">
      <w:pPr>
        <w:tabs>
          <w:tab w:val="left" w:pos="900"/>
        </w:tabs>
        <w:ind w:left="2520" w:hanging="2520"/>
        <w:rPr>
          <w:rFonts w:ascii="Times New Roman" w:hAnsi="Times New Roman" w:cs="Times New Roman"/>
        </w:rPr>
      </w:pPr>
    </w:p>
    <w:p w:rsidR="00F27093" w:rsidRDefault="00F27093" w:rsidP="00F27093">
      <w:pPr>
        <w:tabs>
          <w:tab w:val="left" w:pos="900"/>
        </w:tabs>
        <w:ind w:left="2520" w:hanging="2520"/>
        <w:rPr>
          <w:rFonts w:ascii="Times New Roman" w:hAnsi="Times New Roman" w:cs="Times New Roman"/>
        </w:rPr>
      </w:pPr>
      <w:r>
        <w:rPr>
          <w:rFonts w:ascii="Times New Roman" w:hAnsi="Times New Roman" w:cs="Times New Roman"/>
        </w:rPr>
        <w:tab/>
        <w:t>Early summer</w:t>
      </w:r>
      <w:r>
        <w:rPr>
          <w:rFonts w:ascii="Times New Roman" w:hAnsi="Times New Roman" w:cs="Times New Roman"/>
        </w:rPr>
        <w:tab/>
        <w:t>Chair and P&amp;T committee establish a list of reviewers.</w:t>
      </w:r>
    </w:p>
    <w:p w:rsidR="00F27093" w:rsidRDefault="00F27093" w:rsidP="00F27093">
      <w:pPr>
        <w:tabs>
          <w:tab w:val="left" w:pos="900"/>
        </w:tabs>
        <w:ind w:left="2520" w:hanging="2520"/>
        <w:rPr>
          <w:rFonts w:ascii="Times New Roman" w:hAnsi="Times New Roman" w:cs="Times New Roman"/>
        </w:rPr>
      </w:pPr>
      <w:r>
        <w:rPr>
          <w:rFonts w:ascii="Times New Roman" w:hAnsi="Times New Roman" w:cs="Times New Roman"/>
        </w:rPr>
        <w:tab/>
      </w:r>
      <w:r>
        <w:rPr>
          <w:rFonts w:ascii="Times New Roman" w:hAnsi="Times New Roman" w:cs="Times New Roman"/>
        </w:rPr>
        <w:tab/>
        <w:t>Chair solicits letters, which are due in mid-September.</w:t>
      </w:r>
    </w:p>
    <w:p w:rsidR="00F27093" w:rsidRDefault="00F27093" w:rsidP="00F27093">
      <w:pPr>
        <w:tabs>
          <w:tab w:val="left" w:pos="900"/>
        </w:tabs>
        <w:ind w:left="2520" w:hanging="2520"/>
        <w:rPr>
          <w:rFonts w:ascii="Times New Roman" w:hAnsi="Times New Roman" w:cs="Times New Roman"/>
        </w:rPr>
      </w:pPr>
    </w:p>
    <w:p w:rsidR="00F27093" w:rsidRDefault="00F27093" w:rsidP="00F27093">
      <w:pPr>
        <w:tabs>
          <w:tab w:val="left" w:pos="900"/>
        </w:tabs>
        <w:ind w:left="2520" w:hanging="2520"/>
        <w:rPr>
          <w:rFonts w:ascii="Times New Roman" w:hAnsi="Times New Roman" w:cs="Times New Roman"/>
        </w:rPr>
      </w:pPr>
      <w:r>
        <w:rPr>
          <w:rFonts w:ascii="Times New Roman" w:hAnsi="Times New Roman" w:cs="Times New Roman"/>
        </w:rPr>
        <w:tab/>
        <w:t>September</w:t>
      </w:r>
      <w:r>
        <w:rPr>
          <w:rFonts w:ascii="Times New Roman" w:hAnsi="Times New Roman" w:cs="Times New Roman"/>
        </w:rPr>
        <w:tab/>
      </w:r>
      <w:r w:rsidR="00CD7CCD">
        <w:rPr>
          <w:rFonts w:ascii="Times New Roman" w:hAnsi="Times New Roman" w:cs="Times New Roman"/>
        </w:rPr>
        <w:t>DOTE submits teaching report to Ms. Wentz, who distributes it to the P&amp;T committee and Chair.</w:t>
      </w:r>
    </w:p>
    <w:p w:rsidR="00CD7CCD" w:rsidRDefault="00CD7CCD" w:rsidP="00F27093">
      <w:pPr>
        <w:tabs>
          <w:tab w:val="left" w:pos="900"/>
        </w:tabs>
        <w:ind w:left="2520" w:hanging="2520"/>
        <w:rPr>
          <w:rFonts w:ascii="Times New Roman" w:hAnsi="Times New Roman" w:cs="Times New Roman"/>
        </w:rPr>
      </w:pPr>
    </w:p>
    <w:p w:rsidR="00CD7CCD" w:rsidRDefault="00CD7CCD" w:rsidP="00F27093">
      <w:pPr>
        <w:tabs>
          <w:tab w:val="left" w:pos="900"/>
        </w:tabs>
        <w:ind w:left="2520" w:hanging="2520"/>
        <w:rPr>
          <w:rFonts w:ascii="Times New Roman" w:hAnsi="Times New Roman" w:cs="Times New Roman"/>
        </w:rPr>
      </w:pPr>
      <w:r>
        <w:rPr>
          <w:rFonts w:ascii="Times New Roman" w:hAnsi="Times New Roman" w:cs="Times New Roman"/>
        </w:rPr>
        <w:tab/>
        <w:t>October</w:t>
      </w:r>
      <w:r>
        <w:rPr>
          <w:rFonts w:ascii="Times New Roman" w:hAnsi="Times New Roman" w:cs="Times New Roman"/>
        </w:rPr>
        <w:tab/>
        <w:t>P&amp;T committee submits its report to the Chair.</w:t>
      </w:r>
    </w:p>
    <w:p w:rsidR="00CD7CCD" w:rsidRDefault="00CD7CCD" w:rsidP="00F27093">
      <w:pPr>
        <w:tabs>
          <w:tab w:val="left" w:pos="900"/>
        </w:tabs>
        <w:ind w:left="2520" w:hanging="2520"/>
        <w:rPr>
          <w:rFonts w:ascii="Times New Roman" w:hAnsi="Times New Roman" w:cs="Times New Roman"/>
        </w:rPr>
      </w:pPr>
      <w:r>
        <w:rPr>
          <w:rFonts w:ascii="Times New Roman" w:hAnsi="Times New Roman" w:cs="Times New Roman"/>
        </w:rPr>
        <w:tab/>
      </w:r>
      <w:r>
        <w:rPr>
          <w:rFonts w:ascii="Times New Roman" w:hAnsi="Times New Roman" w:cs="Times New Roman"/>
        </w:rPr>
        <w:tab/>
        <w:t>Chair prepares his or her recommendations.</w:t>
      </w:r>
    </w:p>
    <w:p w:rsidR="00CD7CCD" w:rsidRDefault="00CD7CCD" w:rsidP="00F27093">
      <w:pPr>
        <w:tabs>
          <w:tab w:val="left" w:pos="900"/>
        </w:tabs>
        <w:ind w:left="2520" w:hanging="2520"/>
        <w:rPr>
          <w:rFonts w:ascii="Times New Roman" w:hAnsi="Times New Roman" w:cs="Times New Roman"/>
        </w:rPr>
      </w:pPr>
      <w:r>
        <w:rPr>
          <w:rFonts w:ascii="Times New Roman" w:hAnsi="Times New Roman" w:cs="Times New Roman"/>
        </w:rPr>
        <w:tab/>
      </w:r>
      <w:r>
        <w:rPr>
          <w:rFonts w:ascii="Times New Roman" w:hAnsi="Times New Roman" w:cs="Times New Roman"/>
        </w:rPr>
        <w:tab/>
        <w:t>Package is delivered to the Dean’s office.</w:t>
      </w:r>
    </w:p>
    <w:p w:rsidR="00CD7CCD" w:rsidRDefault="00CD7CCD" w:rsidP="00CD7CCD">
      <w:pPr>
        <w:tabs>
          <w:tab w:val="left" w:pos="720"/>
        </w:tabs>
        <w:ind w:left="720" w:hanging="720"/>
        <w:rPr>
          <w:rFonts w:ascii="Times New Roman" w:hAnsi="Times New Roman" w:cs="Times New Roman"/>
        </w:rPr>
      </w:pPr>
      <w:r>
        <w:rPr>
          <w:rFonts w:ascii="Times New Roman" w:hAnsi="Times New Roman" w:cs="Times New Roman"/>
        </w:rPr>
        <w:tab/>
        <w:t>The candidate may update his or her CV before the package is submitted to the Dean’s office with an addendum page to what was reviewed by external referees.</w:t>
      </w:r>
    </w:p>
    <w:p w:rsidR="00CD7CCD" w:rsidRDefault="00CD7CCD" w:rsidP="00F27093">
      <w:pPr>
        <w:tabs>
          <w:tab w:val="left" w:pos="900"/>
        </w:tabs>
        <w:ind w:left="2520" w:hanging="2520"/>
        <w:rPr>
          <w:rFonts w:ascii="Times New Roman" w:hAnsi="Times New Roman" w:cs="Times New Roman"/>
        </w:rPr>
      </w:pPr>
    </w:p>
    <w:p w:rsidR="00CD7CCD" w:rsidRDefault="00CD7CCD" w:rsidP="00F27093">
      <w:pPr>
        <w:tabs>
          <w:tab w:val="left" w:pos="900"/>
        </w:tabs>
        <w:ind w:left="2520" w:hanging="2520"/>
        <w:rPr>
          <w:rFonts w:ascii="Times New Roman" w:hAnsi="Times New Roman" w:cs="Times New Roman"/>
        </w:rPr>
      </w:pPr>
    </w:p>
    <w:p w:rsidR="00CD7CCD" w:rsidRPr="00CD7CCD" w:rsidRDefault="00CD7CCD" w:rsidP="00CD7CCD">
      <w:pPr>
        <w:pStyle w:val="ListParagraph"/>
        <w:numPr>
          <w:ilvl w:val="0"/>
          <w:numId w:val="1"/>
        </w:numPr>
        <w:tabs>
          <w:tab w:val="left" w:pos="900"/>
        </w:tabs>
        <w:jc w:val="center"/>
        <w:rPr>
          <w:rFonts w:ascii="Times New Roman" w:hAnsi="Times New Roman" w:cs="Times New Roman"/>
          <w:b/>
        </w:rPr>
      </w:pPr>
      <w:r w:rsidRPr="00CD7CCD">
        <w:rPr>
          <w:rFonts w:ascii="Times New Roman" w:hAnsi="Times New Roman" w:cs="Times New Roman"/>
          <w:b/>
        </w:rPr>
        <w:t>MATERIALS IN THE APPLICATION</w:t>
      </w:r>
    </w:p>
    <w:p w:rsidR="00CD7CCD" w:rsidRDefault="00CD7CCD" w:rsidP="00CD7CCD">
      <w:pPr>
        <w:tabs>
          <w:tab w:val="left" w:pos="900"/>
        </w:tabs>
        <w:rPr>
          <w:rFonts w:ascii="Times New Roman" w:hAnsi="Times New Roman" w:cs="Times New Roman"/>
        </w:rPr>
      </w:pPr>
    </w:p>
    <w:p w:rsidR="00CD7CCD" w:rsidRDefault="00E017EA" w:rsidP="00E017EA">
      <w:pPr>
        <w:tabs>
          <w:tab w:val="left" w:pos="720"/>
        </w:tabs>
        <w:ind w:left="720" w:hanging="720"/>
        <w:rPr>
          <w:rFonts w:ascii="Times New Roman" w:hAnsi="Times New Roman" w:cs="Times New Roman"/>
        </w:rPr>
      </w:pPr>
      <w:r w:rsidRPr="00E017EA">
        <w:rPr>
          <w:rFonts w:ascii="Times New Roman" w:hAnsi="Times New Roman" w:cs="Times New Roman"/>
          <w:b/>
        </w:rPr>
        <w:t>3.</w:t>
      </w:r>
      <w:r>
        <w:rPr>
          <w:rFonts w:ascii="Times New Roman" w:hAnsi="Times New Roman" w:cs="Times New Roman"/>
          <w:b/>
        </w:rPr>
        <w:t>1</w:t>
      </w:r>
      <w:r w:rsidRPr="00E017EA">
        <w:rPr>
          <w:rFonts w:ascii="Times New Roman" w:hAnsi="Times New Roman" w:cs="Times New Roman"/>
          <w:b/>
        </w:rPr>
        <w:t xml:space="preserve">.  </w:t>
      </w:r>
      <w:r>
        <w:rPr>
          <w:rFonts w:ascii="Times New Roman" w:hAnsi="Times New Roman" w:cs="Times New Roman"/>
          <w:b/>
        </w:rPr>
        <w:tab/>
      </w:r>
      <w:r w:rsidRPr="00E017EA">
        <w:rPr>
          <w:rFonts w:ascii="Times New Roman" w:hAnsi="Times New Roman" w:cs="Times New Roman"/>
          <w:b/>
        </w:rPr>
        <w:t>Materials prepared by the candidate.</w:t>
      </w:r>
      <w:r>
        <w:rPr>
          <w:rFonts w:ascii="Times New Roman" w:hAnsi="Times New Roman" w:cs="Times New Roman"/>
        </w:rPr>
        <w:t xml:space="preserve">  The candidate must submit the following materials:</w:t>
      </w:r>
    </w:p>
    <w:p w:rsidR="00E017EA" w:rsidRDefault="00E017EA" w:rsidP="00E017EA">
      <w:pPr>
        <w:pStyle w:val="ListParagraph"/>
        <w:numPr>
          <w:ilvl w:val="0"/>
          <w:numId w:val="5"/>
        </w:numPr>
        <w:tabs>
          <w:tab w:val="left" w:pos="720"/>
        </w:tabs>
        <w:rPr>
          <w:rFonts w:ascii="Times New Roman" w:hAnsi="Times New Roman" w:cs="Times New Roman"/>
        </w:rPr>
      </w:pPr>
      <w:r>
        <w:rPr>
          <w:rFonts w:ascii="Times New Roman" w:hAnsi="Times New Roman" w:cs="Times New Roman"/>
        </w:rPr>
        <w:t xml:space="preserve">Names of suggested external reviewers.  The candidate should note that </w:t>
      </w:r>
      <w:r w:rsidRPr="00E017EA">
        <w:rPr>
          <w:rFonts w:ascii="Times New Roman" w:hAnsi="Times New Roman" w:cs="Times New Roman"/>
          <w:i/>
        </w:rPr>
        <w:t>at most half</w:t>
      </w:r>
      <w:r>
        <w:rPr>
          <w:rFonts w:ascii="Times New Roman" w:hAnsi="Times New Roman" w:cs="Times New Roman"/>
        </w:rPr>
        <w:t xml:space="preserve"> of the actual external reviewers will be selected from the names that appear on the candidate’s list.  Therefore candidates are advised not to include every suitable reviewer on their list.  In order to allow sufficient time for the external reviewers to complete their letters, it is advisable that the candidate submit this list as early as possible.</w:t>
      </w:r>
      <w:r w:rsidR="002C514F">
        <w:rPr>
          <w:rFonts w:ascii="Times New Roman" w:hAnsi="Times New Roman" w:cs="Times New Roman"/>
        </w:rPr>
        <w:t xml:space="preserve"> Typically the goal is to receive 6 external letters.</w:t>
      </w:r>
    </w:p>
    <w:p w:rsidR="00E017EA" w:rsidRDefault="00E017EA" w:rsidP="00E017EA">
      <w:pPr>
        <w:pStyle w:val="ListParagraph"/>
        <w:numPr>
          <w:ilvl w:val="0"/>
          <w:numId w:val="5"/>
        </w:numPr>
        <w:tabs>
          <w:tab w:val="left" w:pos="720"/>
        </w:tabs>
        <w:rPr>
          <w:rFonts w:ascii="Times New Roman" w:hAnsi="Times New Roman" w:cs="Times New Roman"/>
        </w:rPr>
      </w:pPr>
      <w:r>
        <w:rPr>
          <w:rFonts w:ascii="Times New Roman" w:hAnsi="Times New Roman" w:cs="Times New Roman"/>
        </w:rPr>
        <w:t>Current CV, in Georgia Tech format.</w:t>
      </w:r>
    </w:p>
    <w:p w:rsidR="00E017EA" w:rsidRDefault="00E017EA" w:rsidP="00E017EA">
      <w:pPr>
        <w:pStyle w:val="ListParagraph"/>
        <w:numPr>
          <w:ilvl w:val="0"/>
          <w:numId w:val="5"/>
        </w:numPr>
        <w:tabs>
          <w:tab w:val="left" w:pos="720"/>
        </w:tabs>
        <w:rPr>
          <w:rFonts w:ascii="Times New Roman" w:hAnsi="Times New Roman" w:cs="Times New Roman"/>
        </w:rPr>
      </w:pPr>
      <w:r>
        <w:rPr>
          <w:rFonts w:ascii="Times New Roman" w:hAnsi="Times New Roman" w:cs="Times New Roman"/>
        </w:rPr>
        <w:t>Summary of research, teaching, and service activities (at most six pages).</w:t>
      </w:r>
    </w:p>
    <w:p w:rsidR="00E017EA" w:rsidRDefault="00E017EA" w:rsidP="00E017EA">
      <w:pPr>
        <w:tabs>
          <w:tab w:val="left" w:pos="720"/>
        </w:tabs>
        <w:rPr>
          <w:rFonts w:ascii="Times New Roman" w:hAnsi="Times New Roman" w:cs="Times New Roman"/>
        </w:rPr>
      </w:pPr>
      <w:r>
        <w:rPr>
          <w:rFonts w:ascii="Times New Roman" w:hAnsi="Times New Roman" w:cs="Times New Roman"/>
        </w:rPr>
        <w:t>The candidate submits these materials to Ms. Wentz.</w:t>
      </w:r>
    </w:p>
    <w:p w:rsidR="00E017EA" w:rsidRDefault="00E017EA" w:rsidP="00E017EA">
      <w:pPr>
        <w:tabs>
          <w:tab w:val="left" w:pos="720"/>
        </w:tabs>
        <w:rPr>
          <w:rFonts w:ascii="Times New Roman" w:hAnsi="Times New Roman" w:cs="Times New Roman"/>
        </w:rPr>
      </w:pPr>
    </w:p>
    <w:p w:rsidR="00E017EA" w:rsidRDefault="00E017EA" w:rsidP="009D331A">
      <w:pPr>
        <w:tabs>
          <w:tab w:val="left" w:pos="720"/>
        </w:tabs>
        <w:ind w:left="720" w:hanging="720"/>
        <w:rPr>
          <w:rFonts w:ascii="Times New Roman" w:hAnsi="Times New Roman" w:cs="Times New Roman"/>
        </w:rPr>
      </w:pPr>
      <w:r w:rsidRPr="009D331A">
        <w:rPr>
          <w:rFonts w:ascii="Times New Roman" w:hAnsi="Times New Roman" w:cs="Times New Roman"/>
          <w:b/>
        </w:rPr>
        <w:t>3.2</w:t>
      </w:r>
      <w:r w:rsidRPr="009D331A">
        <w:rPr>
          <w:rFonts w:ascii="Times New Roman" w:hAnsi="Times New Roman" w:cs="Times New Roman"/>
          <w:b/>
        </w:rPr>
        <w:tab/>
        <w:t>DOTE Report.</w:t>
      </w:r>
      <w:r>
        <w:rPr>
          <w:rFonts w:ascii="Times New Roman" w:hAnsi="Times New Roman" w:cs="Times New Roman"/>
        </w:rPr>
        <w:t xml:space="preserve">  The DOTE prepares a report on the candidate’s teaching record.  This report is based on information that the DOTE has collected since the candidate joined the School of Applied Physiology.  The DOTE </w:t>
      </w:r>
      <w:r w:rsidR="009D331A">
        <w:rPr>
          <w:rFonts w:ascii="Times New Roman" w:hAnsi="Times New Roman" w:cs="Times New Roman"/>
        </w:rPr>
        <w:t>report typically discusses items such as the following, but any issues relevant to the candidate’s teaching may be included.</w:t>
      </w:r>
    </w:p>
    <w:p w:rsidR="009D331A" w:rsidRPr="00E017EA" w:rsidRDefault="009D331A" w:rsidP="00E017EA">
      <w:pPr>
        <w:tabs>
          <w:tab w:val="left" w:pos="720"/>
        </w:tabs>
        <w:rPr>
          <w:rFonts w:ascii="Times New Roman" w:hAnsi="Times New Roman" w:cs="Times New Roman"/>
        </w:rPr>
      </w:pPr>
    </w:p>
    <w:p w:rsidR="00F27093" w:rsidRDefault="009D331A" w:rsidP="009D331A">
      <w:pPr>
        <w:pStyle w:val="ListParagraph"/>
        <w:numPr>
          <w:ilvl w:val="0"/>
          <w:numId w:val="6"/>
        </w:numPr>
        <w:tabs>
          <w:tab w:val="left" w:pos="720"/>
        </w:tabs>
        <w:rPr>
          <w:rFonts w:ascii="Times New Roman" w:hAnsi="Times New Roman" w:cs="Times New Roman"/>
        </w:rPr>
      </w:pPr>
      <w:r>
        <w:rPr>
          <w:rFonts w:ascii="Times New Roman" w:hAnsi="Times New Roman" w:cs="Times New Roman"/>
        </w:rPr>
        <w:t>Reports from the candidate’s teaching mentor, including visits by the mentor to the candidate’s classroom.</w:t>
      </w:r>
    </w:p>
    <w:p w:rsidR="009D331A" w:rsidRDefault="009D331A" w:rsidP="009D331A">
      <w:pPr>
        <w:pStyle w:val="ListParagraph"/>
        <w:numPr>
          <w:ilvl w:val="0"/>
          <w:numId w:val="6"/>
        </w:numPr>
        <w:tabs>
          <w:tab w:val="left" w:pos="720"/>
        </w:tabs>
        <w:rPr>
          <w:rFonts w:ascii="Times New Roman" w:hAnsi="Times New Roman" w:cs="Times New Roman"/>
        </w:rPr>
      </w:pPr>
      <w:r>
        <w:rPr>
          <w:rFonts w:ascii="Times New Roman" w:hAnsi="Times New Roman" w:cs="Times New Roman"/>
        </w:rPr>
        <w:t>Courses taught at Georgia Tech, course loads.</w:t>
      </w:r>
    </w:p>
    <w:p w:rsidR="009D331A" w:rsidRDefault="009D331A" w:rsidP="009D331A">
      <w:pPr>
        <w:pStyle w:val="ListParagraph"/>
        <w:numPr>
          <w:ilvl w:val="0"/>
          <w:numId w:val="6"/>
        </w:numPr>
        <w:tabs>
          <w:tab w:val="left" w:pos="720"/>
        </w:tabs>
        <w:rPr>
          <w:rFonts w:ascii="Times New Roman" w:hAnsi="Times New Roman" w:cs="Times New Roman"/>
        </w:rPr>
      </w:pPr>
      <w:r>
        <w:rPr>
          <w:rFonts w:ascii="Times New Roman" w:hAnsi="Times New Roman" w:cs="Times New Roman"/>
        </w:rPr>
        <w:t>Grade distributions</w:t>
      </w:r>
    </w:p>
    <w:p w:rsidR="009D331A" w:rsidRDefault="009D331A" w:rsidP="009D331A">
      <w:pPr>
        <w:pStyle w:val="ListParagraph"/>
        <w:numPr>
          <w:ilvl w:val="0"/>
          <w:numId w:val="6"/>
        </w:numPr>
        <w:tabs>
          <w:tab w:val="left" w:pos="720"/>
        </w:tabs>
        <w:rPr>
          <w:rFonts w:ascii="Times New Roman" w:hAnsi="Times New Roman" w:cs="Times New Roman"/>
        </w:rPr>
      </w:pPr>
      <w:r>
        <w:rPr>
          <w:rFonts w:ascii="Times New Roman" w:hAnsi="Times New Roman" w:cs="Times New Roman"/>
        </w:rPr>
        <w:t>Course materials</w:t>
      </w:r>
    </w:p>
    <w:p w:rsidR="009D331A" w:rsidRDefault="009D331A" w:rsidP="009D331A">
      <w:pPr>
        <w:pStyle w:val="ListParagraph"/>
        <w:numPr>
          <w:ilvl w:val="0"/>
          <w:numId w:val="6"/>
        </w:numPr>
        <w:tabs>
          <w:tab w:val="left" w:pos="720"/>
        </w:tabs>
        <w:rPr>
          <w:rFonts w:ascii="Times New Roman" w:hAnsi="Times New Roman" w:cs="Times New Roman"/>
        </w:rPr>
      </w:pPr>
      <w:r>
        <w:rPr>
          <w:rFonts w:ascii="Times New Roman" w:hAnsi="Times New Roman" w:cs="Times New Roman"/>
        </w:rPr>
        <w:t>CIOS reports</w:t>
      </w:r>
    </w:p>
    <w:p w:rsidR="009D331A" w:rsidRDefault="009D331A" w:rsidP="009D331A">
      <w:pPr>
        <w:pStyle w:val="ListParagraph"/>
        <w:numPr>
          <w:ilvl w:val="0"/>
          <w:numId w:val="6"/>
        </w:numPr>
        <w:tabs>
          <w:tab w:val="left" w:pos="720"/>
        </w:tabs>
        <w:rPr>
          <w:rFonts w:ascii="Times New Roman" w:hAnsi="Times New Roman" w:cs="Times New Roman"/>
        </w:rPr>
      </w:pPr>
      <w:r>
        <w:rPr>
          <w:rFonts w:ascii="Times New Roman" w:hAnsi="Times New Roman" w:cs="Times New Roman"/>
        </w:rPr>
        <w:t xml:space="preserve">Non-classroom teaching efforts, such as supervising </w:t>
      </w:r>
      <w:r w:rsidR="002C514F">
        <w:rPr>
          <w:rFonts w:ascii="Times New Roman" w:hAnsi="Times New Roman" w:cs="Times New Roman"/>
        </w:rPr>
        <w:t xml:space="preserve">MSPO or </w:t>
      </w:r>
      <w:r>
        <w:rPr>
          <w:rFonts w:ascii="Times New Roman" w:hAnsi="Times New Roman" w:cs="Times New Roman"/>
        </w:rPr>
        <w:t>PhD students.</w:t>
      </w:r>
    </w:p>
    <w:p w:rsidR="009D331A" w:rsidRDefault="009D331A" w:rsidP="009D331A">
      <w:pPr>
        <w:pStyle w:val="ListParagraph"/>
        <w:numPr>
          <w:ilvl w:val="0"/>
          <w:numId w:val="6"/>
        </w:numPr>
        <w:tabs>
          <w:tab w:val="left" w:pos="720"/>
        </w:tabs>
        <w:rPr>
          <w:rFonts w:ascii="Times New Roman" w:hAnsi="Times New Roman" w:cs="Times New Roman"/>
        </w:rPr>
      </w:pPr>
      <w:r>
        <w:rPr>
          <w:rFonts w:ascii="Times New Roman" w:hAnsi="Times New Roman" w:cs="Times New Roman"/>
        </w:rPr>
        <w:t>Indications of improvement or deterioration in performance since the DOTE’s critical review report.</w:t>
      </w:r>
    </w:p>
    <w:p w:rsidR="009D331A" w:rsidRDefault="009D331A" w:rsidP="009D331A">
      <w:pPr>
        <w:tabs>
          <w:tab w:val="left" w:pos="720"/>
        </w:tabs>
        <w:rPr>
          <w:rFonts w:ascii="Times New Roman" w:hAnsi="Times New Roman" w:cs="Times New Roman"/>
        </w:rPr>
      </w:pPr>
    </w:p>
    <w:p w:rsidR="009D331A" w:rsidRDefault="003B253B" w:rsidP="003B253B">
      <w:pPr>
        <w:tabs>
          <w:tab w:val="left" w:pos="720"/>
        </w:tabs>
        <w:ind w:left="720" w:hanging="720"/>
        <w:rPr>
          <w:rFonts w:ascii="Times New Roman" w:hAnsi="Times New Roman" w:cs="Times New Roman"/>
        </w:rPr>
      </w:pPr>
      <w:r w:rsidRPr="003B253B">
        <w:rPr>
          <w:rFonts w:ascii="Times New Roman" w:hAnsi="Times New Roman" w:cs="Times New Roman"/>
          <w:b/>
        </w:rPr>
        <w:t>3.3</w:t>
      </w:r>
      <w:r w:rsidRPr="003B253B">
        <w:rPr>
          <w:rFonts w:ascii="Times New Roman" w:hAnsi="Times New Roman" w:cs="Times New Roman"/>
          <w:b/>
        </w:rPr>
        <w:tab/>
        <w:t>External Reviewers.</w:t>
      </w:r>
      <w:r>
        <w:rPr>
          <w:rFonts w:ascii="Times New Roman" w:hAnsi="Times New Roman" w:cs="Times New Roman"/>
        </w:rPr>
        <w:t xml:space="preserve">  The Chair, in consultation with the P&amp;T committee, decides which external reviewers will be asked to report on the candidate.  A minimum of five reviews is required for the application package, but since not all reviewers may agree to prepare a report, often more than five reviews are solicited.  All reviews received must be included in the package.  At most half appear on the candidate’s list of suggestions.</w:t>
      </w:r>
    </w:p>
    <w:p w:rsidR="003B253B" w:rsidRDefault="003B253B" w:rsidP="009D331A">
      <w:pPr>
        <w:tabs>
          <w:tab w:val="left" w:pos="720"/>
        </w:tabs>
        <w:rPr>
          <w:rFonts w:ascii="Times New Roman" w:hAnsi="Times New Roman" w:cs="Times New Roman"/>
        </w:rPr>
      </w:pPr>
    </w:p>
    <w:p w:rsidR="00F27093" w:rsidRDefault="003B253B" w:rsidP="004935FC">
      <w:pPr>
        <w:tabs>
          <w:tab w:val="left" w:pos="720"/>
        </w:tabs>
        <w:ind w:left="720" w:hanging="720"/>
        <w:rPr>
          <w:rFonts w:ascii="Times New Roman" w:hAnsi="Times New Roman" w:cs="Times New Roman"/>
        </w:rPr>
      </w:pPr>
      <w:r>
        <w:rPr>
          <w:rFonts w:ascii="Times New Roman" w:hAnsi="Times New Roman" w:cs="Times New Roman"/>
        </w:rPr>
        <w:tab/>
        <w:t>The following statements regarding external reviewers are taken directly from the Cos promotion and tenure guidelines:</w:t>
      </w:r>
    </w:p>
    <w:p w:rsidR="003B253B" w:rsidRDefault="003B253B" w:rsidP="003B253B">
      <w:pPr>
        <w:pStyle w:val="ListParagraph"/>
        <w:numPr>
          <w:ilvl w:val="0"/>
          <w:numId w:val="7"/>
        </w:numPr>
        <w:tabs>
          <w:tab w:val="left" w:pos="720"/>
        </w:tabs>
        <w:rPr>
          <w:rFonts w:ascii="Times New Roman" w:hAnsi="Times New Roman" w:cs="Times New Roman"/>
        </w:rPr>
      </w:pPr>
      <w:r>
        <w:rPr>
          <w:rFonts w:ascii="Times New Roman" w:hAnsi="Times New Roman" w:cs="Times New Roman"/>
        </w:rPr>
        <w:t xml:space="preserve">Generally, the references should not have personal or professional relationships with the candidate (i.e., collaborators, mentors, or co-workers).  If letters from such persons are included, they must be justified by the School Chair and identified as such.  Candidates should </w:t>
      </w:r>
      <w:r w:rsidR="001A73A6">
        <w:rPr>
          <w:rFonts w:ascii="Times New Roman" w:hAnsi="Times New Roman" w:cs="Times New Roman"/>
        </w:rPr>
        <w:t>provide the names of PhD and postdoctoral mentors on their CV.</w:t>
      </w:r>
    </w:p>
    <w:p w:rsidR="001A73A6" w:rsidRDefault="001A73A6" w:rsidP="003B253B">
      <w:pPr>
        <w:pStyle w:val="ListParagraph"/>
        <w:numPr>
          <w:ilvl w:val="0"/>
          <w:numId w:val="7"/>
        </w:numPr>
        <w:tabs>
          <w:tab w:val="left" w:pos="720"/>
        </w:tabs>
        <w:rPr>
          <w:rFonts w:ascii="Times New Roman" w:hAnsi="Times New Roman" w:cs="Times New Roman"/>
        </w:rPr>
      </w:pPr>
      <w:r>
        <w:rPr>
          <w:rFonts w:ascii="Times New Roman" w:hAnsi="Times New Roman" w:cs="Times New Roman"/>
        </w:rPr>
        <w:t>The candidate will be asked to sign a statement indicating that he or she will not ask to see external reference letters or the identity of the external referees.  Referees are asked to sign a separate note indicating that they expect their identities and remarks to be confidential.</w:t>
      </w:r>
    </w:p>
    <w:p w:rsidR="001A73A6" w:rsidRDefault="001A73A6" w:rsidP="003B253B">
      <w:pPr>
        <w:pStyle w:val="ListParagraph"/>
        <w:numPr>
          <w:ilvl w:val="0"/>
          <w:numId w:val="7"/>
        </w:numPr>
        <w:tabs>
          <w:tab w:val="left" w:pos="720"/>
        </w:tabs>
        <w:rPr>
          <w:rFonts w:ascii="Times New Roman" w:hAnsi="Times New Roman" w:cs="Times New Roman"/>
        </w:rPr>
      </w:pPr>
      <w:r>
        <w:rPr>
          <w:rFonts w:ascii="Times New Roman" w:hAnsi="Times New Roman" w:cs="Times New Roman"/>
        </w:rPr>
        <w:t>The candidate will be asked if there are potential outside referees who they would not want to review their work.  Such requests are normally honored.</w:t>
      </w:r>
    </w:p>
    <w:p w:rsidR="001A73A6" w:rsidRDefault="001A73A6" w:rsidP="001A73A6">
      <w:pPr>
        <w:tabs>
          <w:tab w:val="left" w:pos="720"/>
        </w:tabs>
        <w:rPr>
          <w:rFonts w:ascii="Times New Roman" w:hAnsi="Times New Roman" w:cs="Times New Roman"/>
        </w:rPr>
      </w:pPr>
    </w:p>
    <w:p w:rsidR="001A73A6" w:rsidRDefault="001A73A6" w:rsidP="001A73A6">
      <w:pPr>
        <w:tabs>
          <w:tab w:val="left" w:pos="720"/>
        </w:tabs>
        <w:ind w:left="720" w:hanging="720"/>
        <w:rPr>
          <w:rFonts w:ascii="Times New Roman" w:hAnsi="Times New Roman" w:cs="Times New Roman"/>
        </w:rPr>
      </w:pPr>
      <w:r w:rsidRPr="001A73A6">
        <w:rPr>
          <w:rFonts w:ascii="Times New Roman" w:hAnsi="Times New Roman" w:cs="Times New Roman"/>
          <w:b/>
        </w:rPr>
        <w:t>3.4.</w:t>
      </w:r>
      <w:r w:rsidRPr="001A73A6">
        <w:rPr>
          <w:rFonts w:ascii="Times New Roman" w:hAnsi="Times New Roman" w:cs="Times New Roman"/>
          <w:b/>
        </w:rPr>
        <w:tab/>
        <w:t>P&amp;T Committee Letter.</w:t>
      </w:r>
      <w:r>
        <w:rPr>
          <w:rFonts w:ascii="Times New Roman" w:hAnsi="Times New Roman" w:cs="Times New Roman"/>
        </w:rPr>
        <w:t xml:space="preserve">  The Promotion and Tenure committee prepares a report on the candidate’s record in research, teaching and service, and make recommendations for or against promotion and the awarding of tenure.</w:t>
      </w:r>
    </w:p>
    <w:p w:rsidR="001A73A6" w:rsidRDefault="001A73A6" w:rsidP="001A73A6">
      <w:pPr>
        <w:tabs>
          <w:tab w:val="left" w:pos="720"/>
        </w:tabs>
        <w:rPr>
          <w:rFonts w:ascii="Times New Roman" w:hAnsi="Times New Roman" w:cs="Times New Roman"/>
        </w:rPr>
      </w:pPr>
      <w:r>
        <w:rPr>
          <w:rFonts w:ascii="Times New Roman" w:hAnsi="Times New Roman" w:cs="Times New Roman"/>
        </w:rPr>
        <w:tab/>
        <w:t>The committee bases its report on items such as the following:</w:t>
      </w:r>
    </w:p>
    <w:p w:rsidR="001A73A6" w:rsidRDefault="001A73A6" w:rsidP="001A73A6">
      <w:pPr>
        <w:pStyle w:val="ListParagraph"/>
        <w:numPr>
          <w:ilvl w:val="0"/>
          <w:numId w:val="9"/>
        </w:numPr>
        <w:tabs>
          <w:tab w:val="left" w:pos="720"/>
        </w:tabs>
        <w:rPr>
          <w:rFonts w:ascii="Times New Roman" w:hAnsi="Times New Roman" w:cs="Times New Roman"/>
        </w:rPr>
      </w:pPr>
      <w:r>
        <w:rPr>
          <w:rFonts w:ascii="Times New Roman" w:hAnsi="Times New Roman" w:cs="Times New Roman"/>
        </w:rPr>
        <w:t>Letters from external reviewers</w:t>
      </w:r>
    </w:p>
    <w:p w:rsidR="001A73A6" w:rsidRDefault="001A73A6" w:rsidP="001A73A6">
      <w:pPr>
        <w:pStyle w:val="ListParagraph"/>
        <w:numPr>
          <w:ilvl w:val="0"/>
          <w:numId w:val="9"/>
        </w:numPr>
        <w:tabs>
          <w:tab w:val="left" w:pos="720"/>
        </w:tabs>
        <w:rPr>
          <w:rFonts w:ascii="Times New Roman" w:hAnsi="Times New Roman" w:cs="Times New Roman"/>
        </w:rPr>
      </w:pPr>
      <w:r>
        <w:rPr>
          <w:rFonts w:ascii="Times New Roman" w:hAnsi="Times New Roman" w:cs="Times New Roman"/>
        </w:rPr>
        <w:t>Candidate’s CV and Research/Teaching/Service statement</w:t>
      </w:r>
    </w:p>
    <w:p w:rsidR="001A73A6" w:rsidRDefault="001A73A6" w:rsidP="001A73A6">
      <w:pPr>
        <w:pStyle w:val="ListParagraph"/>
        <w:numPr>
          <w:ilvl w:val="0"/>
          <w:numId w:val="9"/>
        </w:numPr>
        <w:tabs>
          <w:tab w:val="left" w:pos="720"/>
        </w:tabs>
        <w:rPr>
          <w:rFonts w:ascii="Times New Roman" w:hAnsi="Times New Roman" w:cs="Times New Roman"/>
        </w:rPr>
      </w:pPr>
      <w:r>
        <w:rPr>
          <w:rFonts w:ascii="Times New Roman" w:hAnsi="Times New Roman" w:cs="Times New Roman"/>
        </w:rPr>
        <w:t>DOTE report</w:t>
      </w:r>
    </w:p>
    <w:p w:rsidR="001A73A6" w:rsidRDefault="001A73A6" w:rsidP="001A73A6">
      <w:pPr>
        <w:pStyle w:val="ListParagraph"/>
        <w:numPr>
          <w:ilvl w:val="0"/>
          <w:numId w:val="9"/>
        </w:numPr>
        <w:tabs>
          <w:tab w:val="left" w:pos="720"/>
        </w:tabs>
        <w:rPr>
          <w:rFonts w:ascii="Times New Roman" w:hAnsi="Times New Roman" w:cs="Times New Roman"/>
        </w:rPr>
      </w:pPr>
      <w:r>
        <w:rPr>
          <w:rFonts w:ascii="Times New Roman" w:hAnsi="Times New Roman" w:cs="Times New Roman"/>
        </w:rPr>
        <w:t>Examination of papers and other publications of the candidate.</w:t>
      </w:r>
    </w:p>
    <w:p w:rsidR="001A73A6" w:rsidRDefault="001A73A6" w:rsidP="001A73A6">
      <w:pPr>
        <w:pStyle w:val="ListParagraph"/>
        <w:numPr>
          <w:ilvl w:val="0"/>
          <w:numId w:val="9"/>
        </w:numPr>
        <w:tabs>
          <w:tab w:val="left" w:pos="720"/>
        </w:tabs>
        <w:rPr>
          <w:rFonts w:ascii="Times New Roman" w:hAnsi="Times New Roman" w:cs="Times New Roman"/>
        </w:rPr>
      </w:pPr>
      <w:r>
        <w:rPr>
          <w:rFonts w:ascii="Times New Roman" w:hAnsi="Times New Roman" w:cs="Times New Roman"/>
        </w:rPr>
        <w:t>Discussions with committees on which the candidate has served</w:t>
      </w:r>
    </w:p>
    <w:p w:rsidR="001A73A6" w:rsidRDefault="001A73A6" w:rsidP="001A73A6">
      <w:pPr>
        <w:pStyle w:val="ListParagraph"/>
        <w:numPr>
          <w:ilvl w:val="0"/>
          <w:numId w:val="9"/>
        </w:numPr>
        <w:tabs>
          <w:tab w:val="left" w:pos="720"/>
        </w:tabs>
        <w:rPr>
          <w:rFonts w:ascii="Times New Roman" w:hAnsi="Times New Roman" w:cs="Times New Roman"/>
        </w:rPr>
      </w:pPr>
      <w:r>
        <w:rPr>
          <w:rFonts w:ascii="Times New Roman" w:hAnsi="Times New Roman" w:cs="Times New Roman"/>
        </w:rPr>
        <w:t>Other evidence of accomplishments in research, teaching, and service</w:t>
      </w:r>
    </w:p>
    <w:p w:rsidR="001A73A6" w:rsidRDefault="001A73A6" w:rsidP="004935FC">
      <w:pPr>
        <w:tabs>
          <w:tab w:val="left" w:pos="720"/>
        </w:tabs>
        <w:ind w:left="720" w:hanging="720"/>
        <w:rPr>
          <w:rFonts w:ascii="Times New Roman" w:hAnsi="Times New Roman" w:cs="Times New Roman"/>
        </w:rPr>
      </w:pPr>
      <w:r>
        <w:rPr>
          <w:rFonts w:ascii="Times New Roman" w:hAnsi="Times New Roman" w:cs="Times New Roman"/>
        </w:rPr>
        <w:tab/>
        <w:t>The P&amp;T committee votes on its recommendations. The final report, including the vote count, is submitted to Ms. Wentz, who forwards them to the Chair.</w:t>
      </w:r>
    </w:p>
    <w:p w:rsidR="001A73A6" w:rsidRDefault="001A73A6" w:rsidP="001A73A6">
      <w:pPr>
        <w:tabs>
          <w:tab w:val="left" w:pos="720"/>
        </w:tabs>
        <w:rPr>
          <w:rFonts w:ascii="Times New Roman" w:hAnsi="Times New Roman" w:cs="Times New Roman"/>
        </w:rPr>
      </w:pPr>
    </w:p>
    <w:p w:rsidR="001A73A6" w:rsidRDefault="001A73A6" w:rsidP="001A73A6">
      <w:pPr>
        <w:tabs>
          <w:tab w:val="left" w:pos="720"/>
        </w:tabs>
        <w:ind w:left="720" w:hanging="720"/>
        <w:rPr>
          <w:rFonts w:ascii="Times New Roman" w:hAnsi="Times New Roman" w:cs="Times New Roman"/>
        </w:rPr>
      </w:pPr>
      <w:r w:rsidRPr="001A73A6">
        <w:rPr>
          <w:rFonts w:ascii="Times New Roman" w:hAnsi="Times New Roman" w:cs="Times New Roman"/>
          <w:b/>
        </w:rPr>
        <w:t>3.5.</w:t>
      </w:r>
      <w:r w:rsidRPr="001A73A6">
        <w:rPr>
          <w:rFonts w:ascii="Times New Roman" w:hAnsi="Times New Roman" w:cs="Times New Roman"/>
          <w:b/>
        </w:rPr>
        <w:tab/>
        <w:t>Chair’s Letter.</w:t>
      </w:r>
      <w:r>
        <w:rPr>
          <w:rFonts w:ascii="Times New Roman" w:hAnsi="Times New Roman" w:cs="Times New Roman"/>
        </w:rPr>
        <w:t xml:space="preserve">  The Chair prepares his or her own report on the candidate’s record in research, teaching and service.  The Chair’s report is based on the same types of input that is used by the P&amp;T committee, as well as on the letter and recommendation of the P&amp;T committee.  The Chair’s report makes recommendations to the Dean on the questions of promotion and tenure.</w:t>
      </w:r>
    </w:p>
    <w:p w:rsidR="001A73A6" w:rsidRDefault="001A73A6" w:rsidP="004935FC">
      <w:pPr>
        <w:tabs>
          <w:tab w:val="left" w:pos="720"/>
        </w:tabs>
        <w:ind w:left="720" w:hanging="720"/>
        <w:rPr>
          <w:rFonts w:ascii="Times New Roman" w:hAnsi="Times New Roman" w:cs="Times New Roman"/>
        </w:rPr>
      </w:pPr>
      <w:r w:rsidRPr="001A73A6">
        <w:rPr>
          <w:rFonts w:ascii="Times New Roman" w:hAnsi="Times New Roman" w:cs="Times New Roman"/>
        </w:rPr>
        <w:tab/>
        <w:t>The</w:t>
      </w:r>
      <w:r>
        <w:rPr>
          <w:rFonts w:ascii="Times New Roman" w:hAnsi="Times New Roman" w:cs="Times New Roman"/>
        </w:rPr>
        <w:t xml:space="preserve"> College of Sciences requires that the Chair’s letter consist of the following sections:</w:t>
      </w:r>
    </w:p>
    <w:p w:rsidR="004935FC" w:rsidRDefault="004935FC" w:rsidP="004935FC">
      <w:pPr>
        <w:pStyle w:val="ListParagraph"/>
        <w:numPr>
          <w:ilvl w:val="0"/>
          <w:numId w:val="11"/>
        </w:numPr>
        <w:tabs>
          <w:tab w:val="left" w:pos="720"/>
        </w:tabs>
        <w:rPr>
          <w:rFonts w:ascii="Times New Roman" w:hAnsi="Times New Roman" w:cs="Times New Roman"/>
        </w:rPr>
      </w:pPr>
      <w:r>
        <w:rPr>
          <w:rFonts w:ascii="Times New Roman" w:hAnsi="Times New Roman" w:cs="Times New Roman"/>
        </w:rPr>
        <w:t>Overview</w:t>
      </w:r>
    </w:p>
    <w:p w:rsidR="004935FC" w:rsidRDefault="004935FC" w:rsidP="004935FC">
      <w:pPr>
        <w:pStyle w:val="ListParagraph"/>
        <w:numPr>
          <w:ilvl w:val="0"/>
          <w:numId w:val="11"/>
        </w:numPr>
        <w:tabs>
          <w:tab w:val="left" w:pos="720"/>
        </w:tabs>
        <w:rPr>
          <w:rFonts w:ascii="Times New Roman" w:hAnsi="Times New Roman" w:cs="Times New Roman"/>
        </w:rPr>
      </w:pPr>
      <w:r>
        <w:rPr>
          <w:rFonts w:ascii="Times New Roman" w:hAnsi="Times New Roman" w:cs="Times New Roman"/>
        </w:rPr>
        <w:t>Impact and Productivity</w:t>
      </w:r>
    </w:p>
    <w:p w:rsidR="004935FC" w:rsidRDefault="004935FC" w:rsidP="004935FC">
      <w:pPr>
        <w:pStyle w:val="ListParagraph"/>
        <w:numPr>
          <w:ilvl w:val="0"/>
          <w:numId w:val="11"/>
        </w:numPr>
        <w:tabs>
          <w:tab w:val="left" w:pos="720"/>
        </w:tabs>
        <w:rPr>
          <w:rFonts w:ascii="Times New Roman" w:hAnsi="Times New Roman" w:cs="Times New Roman"/>
        </w:rPr>
      </w:pPr>
      <w:r>
        <w:rPr>
          <w:rFonts w:ascii="Times New Roman" w:hAnsi="Times New Roman" w:cs="Times New Roman"/>
        </w:rPr>
        <w:t>Discussion of External Reviews</w:t>
      </w:r>
    </w:p>
    <w:p w:rsidR="004935FC" w:rsidRDefault="004935FC" w:rsidP="004935FC">
      <w:pPr>
        <w:pStyle w:val="ListParagraph"/>
        <w:numPr>
          <w:ilvl w:val="0"/>
          <w:numId w:val="11"/>
        </w:numPr>
        <w:tabs>
          <w:tab w:val="left" w:pos="720"/>
        </w:tabs>
        <w:rPr>
          <w:rFonts w:ascii="Times New Roman" w:hAnsi="Times New Roman" w:cs="Times New Roman"/>
        </w:rPr>
      </w:pPr>
      <w:r>
        <w:rPr>
          <w:rFonts w:ascii="Times New Roman" w:hAnsi="Times New Roman" w:cs="Times New Roman"/>
        </w:rPr>
        <w:t>Teaching Effectiveness</w:t>
      </w:r>
    </w:p>
    <w:p w:rsidR="004935FC" w:rsidRDefault="004935FC" w:rsidP="004935FC">
      <w:pPr>
        <w:pStyle w:val="ListParagraph"/>
        <w:numPr>
          <w:ilvl w:val="0"/>
          <w:numId w:val="11"/>
        </w:numPr>
        <w:tabs>
          <w:tab w:val="left" w:pos="720"/>
        </w:tabs>
        <w:rPr>
          <w:rFonts w:ascii="Times New Roman" w:hAnsi="Times New Roman" w:cs="Times New Roman"/>
        </w:rPr>
      </w:pPr>
      <w:r>
        <w:rPr>
          <w:rFonts w:ascii="Times New Roman" w:hAnsi="Times New Roman" w:cs="Times New Roman"/>
        </w:rPr>
        <w:t>Summary</w:t>
      </w:r>
    </w:p>
    <w:p w:rsidR="004935FC" w:rsidRDefault="004935FC" w:rsidP="004935FC">
      <w:pPr>
        <w:tabs>
          <w:tab w:val="left" w:pos="720"/>
        </w:tabs>
        <w:ind w:left="720" w:hanging="720"/>
        <w:rPr>
          <w:rFonts w:ascii="Times New Roman" w:hAnsi="Times New Roman" w:cs="Times New Roman"/>
        </w:rPr>
      </w:pPr>
      <w:r>
        <w:rPr>
          <w:rFonts w:ascii="Times New Roman" w:hAnsi="Times New Roman" w:cs="Times New Roman"/>
        </w:rPr>
        <w:tab/>
        <w:t>The Chair’s letter is usually prepared in consultation with the Associate Chair, and the Associate Chair may prepare a first draft of the Chair’s letter.  The final version of the letter is the responsibility of the Chair.</w:t>
      </w:r>
    </w:p>
    <w:p w:rsidR="004935FC" w:rsidRDefault="004935FC" w:rsidP="004935FC">
      <w:pPr>
        <w:tabs>
          <w:tab w:val="left" w:pos="720"/>
        </w:tabs>
        <w:rPr>
          <w:rFonts w:ascii="Times New Roman" w:hAnsi="Times New Roman" w:cs="Times New Roman"/>
        </w:rPr>
      </w:pPr>
    </w:p>
    <w:p w:rsidR="004935FC" w:rsidRPr="004935FC" w:rsidRDefault="004935FC" w:rsidP="004935FC">
      <w:pPr>
        <w:tabs>
          <w:tab w:val="left" w:pos="720"/>
        </w:tabs>
        <w:rPr>
          <w:rFonts w:ascii="Times New Roman" w:hAnsi="Times New Roman" w:cs="Times New Roman"/>
        </w:rPr>
      </w:pPr>
    </w:p>
    <w:p w:rsidR="001A73A6" w:rsidRDefault="004935FC" w:rsidP="004935FC">
      <w:pPr>
        <w:tabs>
          <w:tab w:val="left" w:pos="720"/>
        </w:tabs>
        <w:ind w:left="720" w:hanging="720"/>
        <w:rPr>
          <w:rFonts w:ascii="Times New Roman" w:hAnsi="Times New Roman" w:cs="Times New Roman"/>
        </w:rPr>
      </w:pPr>
      <w:r w:rsidRPr="004935FC">
        <w:rPr>
          <w:rFonts w:ascii="Times New Roman" w:hAnsi="Times New Roman" w:cs="Times New Roman"/>
          <w:b/>
        </w:rPr>
        <w:t xml:space="preserve">3.6.  </w:t>
      </w:r>
      <w:r w:rsidRPr="004935FC">
        <w:rPr>
          <w:rFonts w:ascii="Times New Roman" w:hAnsi="Times New Roman" w:cs="Times New Roman"/>
          <w:b/>
        </w:rPr>
        <w:tab/>
        <w:t>Review by the Candidate.</w:t>
      </w:r>
      <w:r>
        <w:rPr>
          <w:rFonts w:ascii="Times New Roman" w:hAnsi="Times New Roman" w:cs="Times New Roman"/>
        </w:rPr>
        <w:t xml:space="preserve">  The candidate is required to review the application package, with the exception that the candidate will not view the letters from the ex</w:t>
      </w:r>
      <w:r w:rsidR="00844225">
        <w:rPr>
          <w:rFonts w:ascii="Times New Roman" w:hAnsi="Times New Roman" w:cs="Times New Roman"/>
        </w:rPr>
        <w:t>ternal reviewers nor the identit</w:t>
      </w:r>
      <w:r>
        <w:rPr>
          <w:rFonts w:ascii="Times New Roman" w:hAnsi="Times New Roman" w:cs="Times New Roman"/>
        </w:rPr>
        <w:t>y of the referees.  (In other words, the candidate reviews all items mentioned in Section 1.3 except (6) and (7).  The candidate will be required to sign a statement affirming that the package is complete before it is submitted to the Dean’s office.</w:t>
      </w:r>
    </w:p>
    <w:p w:rsidR="004935FC" w:rsidRDefault="004935FC" w:rsidP="004935FC">
      <w:pPr>
        <w:tabs>
          <w:tab w:val="left" w:pos="720"/>
        </w:tabs>
        <w:ind w:left="720" w:hanging="720"/>
        <w:rPr>
          <w:rFonts w:ascii="Times New Roman" w:hAnsi="Times New Roman" w:cs="Times New Roman"/>
        </w:rPr>
      </w:pPr>
    </w:p>
    <w:p w:rsidR="004935FC" w:rsidRDefault="004935FC" w:rsidP="004935FC">
      <w:pPr>
        <w:tabs>
          <w:tab w:val="left" w:pos="720"/>
        </w:tabs>
        <w:ind w:left="720" w:hanging="720"/>
        <w:rPr>
          <w:rFonts w:ascii="Times New Roman" w:hAnsi="Times New Roman" w:cs="Times New Roman"/>
        </w:rPr>
      </w:pPr>
      <w:r>
        <w:rPr>
          <w:rFonts w:ascii="Times New Roman" w:hAnsi="Times New Roman" w:cs="Times New Roman"/>
        </w:rPr>
        <w:tab/>
        <w:t xml:space="preserve">If during the review of these reports the candidate identifies any gaps in the package, the candidate </w:t>
      </w:r>
      <w:r w:rsidR="001501EF">
        <w:rPr>
          <w:rFonts w:ascii="Times New Roman" w:hAnsi="Times New Roman" w:cs="Times New Roman"/>
        </w:rPr>
        <w:t>will discuss these issues with the Chair, and the Chair will take steps to complete the package.</w:t>
      </w:r>
    </w:p>
    <w:p w:rsidR="001501EF" w:rsidRDefault="001501EF" w:rsidP="004935FC">
      <w:pPr>
        <w:tabs>
          <w:tab w:val="left" w:pos="720"/>
        </w:tabs>
        <w:ind w:left="720" w:hanging="720"/>
        <w:rPr>
          <w:rFonts w:ascii="Times New Roman" w:hAnsi="Times New Roman" w:cs="Times New Roman"/>
        </w:rPr>
      </w:pPr>
    </w:p>
    <w:p w:rsidR="001501EF" w:rsidRDefault="001501EF" w:rsidP="004935FC">
      <w:pPr>
        <w:tabs>
          <w:tab w:val="left" w:pos="720"/>
        </w:tabs>
        <w:ind w:left="720" w:hanging="720"/>
        <w:rPr>
          <w:rFonts w:ascii="Times New Roman" w:hAnsi="Times New Roman" w:cs="Times New Roman"/>
        </w:rPr>
      </w:pPr>
    </w:p>
    <w:p w:rsidR="001501EF" w:rsidRPr="001501EF" w:rsidRDefault="001501EF" w:rsidP="001501EF">
      <w:pPr>
        <w:pStyle w:val="ListParagraph"/>
        <w:numPr>
          <w:ilvl w:val="0"/>
          <w:numId w:val="1"/>
        </w:numPr>
        <w:tabs>
          <w:tab w:val="left" w:pos="720"/>
        </w:tabs>
        <w:jc w:val="center"/>
        <w:rPr>
          <w:rFonts w:ascii="Times New Roman" w:hAnsi="Times New Roman" w:cs="Times New Roman"/>
          <w:b/>
        </w:rPr>
      </w:pPr>
      <w:r w:rsidRPr="001501EF">
        <w:rPr>
          <w:rFonts w:ascii="Times New Roman" w:hAnsi="Times New Roman" w:cs="Times New Roman"/>
          <w:b/>
        </w:rPr>
        <w:t>OUTCOMES</w:t>
      </w:r>
    </w:p>
    <w:p w:rsidR="001501EF" w:rsidRDefault="001501EF" w:rsidP="001501EF">
      <w:pPr>
        <w:tabs>
          <w:tab w:val="left" w:pos="720"/>
        </w:tabs>
        <w:jc w:val="center"/>
        <w:rPr>
          <w:rFonts w:ascii="Times New Roman" w:hAnsi="Times New Roman" w:cs="Times New Roman"/>
        </w:rPr>
      </w:pPr>
    </w:p>
    <w:p w:rsidR="001501EF" w:rsidRPr="001501EF" w:rsidRDefault="001501EF" w:rsidP="001501EF">
      <w:pPr>
        <w:tabs>
          <w:tab w:val="left" w:pos="720"/>
        </w:tabs>
        <w:jc w:val="center"/>
        <w:rPr>
          <w:rFonts w:ascii="Times New Roman" w:hAnsi="Times New Roman" w:cs="Times New Roman"/>
        </w:rPr>
      </w:pPr>
    </w:p>
    <w:p w:rsidR="001A73A6" w:rsidRPr="001501EF" w:rsidRDefault="001501EF" w:rsidP="001501EF">
      <w:pPr>
        <w:pStyle w:val="ListParagraph"/>
        <w:numPr>
          <w:ilvl w:val="1"/>
          <w:numId w:val="1"/>
        </w:numPr>
        <w:tabs>
          <w:tab w:val="left" w:pos="720"/>
        </w:tabs>
        <w:ind w:left="720"/>
        <w:rPr>
          <w:rFonts w:ascii="Times New Roman" w:hAnsi="Times New Roman" w:cs="Times New Roman"/>
        </w:rPr>
      </w:pPr>
      <w:r w:rsidRPr="001501EF">
        <w:rPr>
          <w:rFonts w:ascii="Times New Roman" w:hAnsi="Times New Roman" w:cs="Times New Roman"/>
          <w:b/>
        </w:rPr>
        <w:t>Feedback.</w:t>
      </w:r>
      <w:r w:rsidRPr="001501EF">
        <w:rPr>
          <w:rFonts w:ascii="Times New Roman" w:hAnsi="Times New Roman" w:cs="Times New Roman"/>
        </w:rPr>
        <w:t xml:space="preserve">  After the final decision is received from the Board of Regents, the Chair will meet with the candidate and discuss the decision.  The possible outcomes are discussed below.</w:t>
      </w:r>
    </w:p>
    <w:p w:rsidR="001501EF" w:rsidRDefault="001501EF" w:rsidP="001501EF">
      <w:pPr>
        <w:tabs>
          <w:tab w:val="left" w:pos="720"/>
        </w:tabs>
        <w:rPr>
          <w:rFonts w:ascii="Times New Roman" w:hAnsi="Times New Roman" w:cs="Times New Roman"/>
        </w:rPr>
      </w:pPr>
    </w:p>
    <w:p w:rsidR="001501EF" w:rsidRPr="001501EF" w:rsidRDefault="001501EF" w:rsidP="001501EF">
      <w:pPr>
        <w:pStyle w:val="ListParagraph"/>
        <w:numPr>
          <w:ilvl w:val="1"/>
          <w:numId w:val="1"/>
        </w:numPr>
        <w:tabs>
          <w:tab w:val="left" w:pos="720"/>
        </w:tabs>
        <w:ind w:left="720"/>
        <w:rPr>
          <w:rFonts w:ascii="Times New Roman" w:hAnsi="Times New Roman" w:cs="Times New Roman"/>
        </w:rPr>
      </w:pPr>
      <w:r w:rsidRPr="001501EF">
        <w:rPr>
          <w:rFonts w:ascii="Times New Roman" w:hAnsi="Times New Roman" w:cs="Times New Roman"/>
          <w:b/>
        </w:rPr>
        <w:t>Decision to Promote and Award Tenure.</w:t>
      </w:r>
      <w:r w:rsidRPr="001501EF">
        <w:rPr>
          <w:rFonts w:ascii="Times New Roman" w:hAnsi="Times New Roman" w:cs="Times New Roman"/>
        </w:rPr>
        <w:t xml:space="preserve">  Congratulations!  You will be appointed as a tenured associate professor at the beginning of the following academic year.</w:t>
      </w:r>
    </w:p>
    <w:p w:rsidR="001501EF" w:rsidRPr="001501EF" w:rsidRDefault="001501EF" w:rsidP="001501EF">
      <w:pPr>
        <w:tabs>
          <w:tab w:val="left" w:pos="720"/>
        </w:tabs>
        <w:rPr>
          <w:rFonts w:ascii="Times New Roman" w:hAnsi="Times New Roman" w:cs="Times New Roman"/>
        </w:rPr>
      </w:pPr>
    </w:p>
    <w:p w:rsidR="001501EF" w:rsidRDefault="001501EF" w:rsidP="001501EF">
      <w:pPr>
        <w:pStyle w:val="ListParagraph"/>
        <w:numPr>
          <w:ilvl w:val="1"/>
          <w:numId w:val="1"/>
        </w:numPr>
        <w:tabs>
          <w:tab w:val="left" w:pos="720"/>
        </w:tabs>
        <w:ind w:left="720"/>
        <w:rPr>
          <w:rFonts w:ascii="Times New Roman" w:hAnsi="Times New Roman" w:cs="Times New Roman"/>
        </w:rPr>
      </w:pPr>
      <w:bookmarkStart w:id="0" w:name="_GoBack"/>
      <w:r w:rsidRPr="001501EF">
        <w:rPr>
          <w:rFonts w:ascii="Times New Roman" w:hAnsi="Times New Roman" w:cs="Times New Roman"/>
          <w:b/>
        </w:rPr>
        <w:t>Recommendation against Promotion and Tenure.</w:t>
      </w:r>
      <w:r>
        <w:rPr>
          <w:rFonts w:ascii="Times New Roman" w:hAnsi="Times New Roman" w:cs="Times New Roman"/>
        </w:rPr>
        <w:t xml:space="preserve">  </w:t>
      </w:r>
      <w:bookmarkEnd w:id="0"/>
      <w:r>
        <w:rPr>
          <w:rFonts w:ascii="Times New Roman" w:hAnsi="Times New Roman" w:cs="Times New Roman"/>
        </w:rPr>
        <w:t>In this case, the candidate will be reappointed for another year and may ask to be reconsidered for promotion and/or tenure during that year.  No reconsideration is possible after the seventh year of service.</w:t>
      </w:r>
    </w:p>
    <w:p w:rsidR="001501EF" w:rsidRPr="001501EF" w:rsidRDefault="001501EF" w:rsidP="001501EF">
      <w:pPr>
        <w:tabs>
          <w:tab w:val="left" w:pos="720"/>
        </w:tabs>
        <w:rPr>
          <w:rFonts w:ascii="Times New Roman" w:hAnsi="Times New Roman" w:cs="Times New Roman"/>
        </w:rPr>
      </w:pPr>
    </w:p>
    <w:p w:rsidR="001501EF" w:rsidRPr="001501EF" w:rsidRDefault="001501EF" w:rsidP="001501EF">
      <w:pPr>
        <w:tabs>
          <w:tab w:val="left" w:pos="720"/>
        </w:tabs>
        <w:rPr>
          <w:rFonts w:ascii="Times New Roman" w:hAnsi="Times New Roman" w:cs="Times New Roman"/>
        </w:rPr>
      </w:pPr>
    </w:p>
    <w:p w:rsidR="00F27093" w:rsidRDefault="00F27093" w:rsidP="00F27093">
      <w:pPr>
        <w:tabs>
          <w:tab w:val="left" w:pos="720"/>
        </w:tabs>
        <w:rPr>
          <w:rFonts w:ascii="Times New Roman" w:hAnsi="Times New Roman" w:cs="Times New Roman"/>
        </w:rPr>
      </w:pPr>
    </w:p>
    <w:p w:rsidR="00F27093" w:rsidRDefault="00F27093" w:rsidP="00F27093">
      <w:pPr>
        <w:tabs>
          <w:tab w:val="left" w:pos="720"/>
        </w:tabs>
        <w:rPr>
          <w:rFonts w:ascii="Times New Roman" w:hAnsi="Times New Roman" w:cs="Times New Roman"/>
        </w:rPr>
      </w:pPr>
    </w:p>
    <w:p w:rsidR="00F27093" w:rsidRDefault="00F27093" w:rsidP="00F27093">
      <w:pPr>
        <w:tabs>
          <w:tab w:val="left" w:pos="720"/>
        </w:tabs>
        <w:rPr>
          <w:rFonts w:ascii="Times New Roman" w:hAnsi="Times New Roman" w:cs="Times New Roman"/>
        </w:rPr>
      </w:pPr>
    </w:p>
    <w:p w:rsidR="00F27093" w:rsidRPr="00F27093" w:rsidRDefault="00F27093" w:rsidP="00F27093">
      <w:pPr>
        <w:tabs>
          <w:tab w:val="left" w:pos="720"/>
        </w:tabs>
        <w:rPr>
          <w:rFonts w:ascii="Times New Roman" w:hAnsi="Times New Roman" w:cs="Times New Roman"/>
        </w:rPr>
      </w:pPr>
    </w:p>
    <w:p w:rsidR="00F27093" w:rsidRPr="00F27093" w:rsidRDefault="00F27093" w:rsidP="00F27093">
      <w:pPr>
        <w:tabs>
          <w:tab w:val="left" w:pos="720"/>
        </w:tabs>
        <w:ind w:left="720"/>
        <w:rPr>
          <w:rFonts w:ascii="Times New Roman" w:hAnsi="Times New Roman" w:cs="Times New Roman"/>
        </w:rPr>
      </w:pPr>
    </w:p>
    <w:sectPr w:rsidR="00F27093" w:rsidRPr="00F27093" w:rsidSect="000C7379">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29" w:rsidRDefault="00174729" w:rsidP="00FE5E6A">
      <w:r>
        <w:separator/>
      </w:r>
    </w:p>
  </w:endnote>
  <w:endnote w:type="continuationSeparator" w:id="0">
    <w:p w:rsidR="00174729" w:rsidRDefault="00174729" w:rsidP="00FE5E6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29" w:rsidRDefault="00174729" w:rsidP="00FE5E6A">
      <w:r>
        <w:separator/>
      </w:r>
    </w:p>
  </w:footnote>
  <w:footnote w:type="continuationSeparator" w:id="0">
    <w:p w:rsidR="00174729" w:rsidRDefault="00174729" w:rsidP="00FE5E6A">
      <w:r>
        <w:continuationSeparator/>
      </w:r>
    </w:p>
  </w:footnote>
  <w:footnote w:id="1">
    <w:p w:rsidR="00844225" w:rsidRPr="000C7379" w:rsidRDefault="00844225">
      <w:pPr>
        <w:pStyle w:val="FootnoteText"/>
        <w:rPr>
          <w:rFonts w:ascii="Times New Roman" w:hAnsi="Times New Roman" w:cs="Times New Roman"/>
          <w:sz w:val="18"/>
          <w:szCs w:val="18"/>
        </w:rPr>
      </w:pPr>
      <w:r w:rsidRPr="000C7379">
        <w:rPr>
          <w:rStyle w:val="FootnoteReference"/>
          <w:rFonts w:ascii="Times New Roman" w:hAnsi="Times New Roman" w:cs="Times New Roman"/>
          <w:sz w:val="18"/>
          <w:szCs w:val="18"/>
        </w:rPr>
        <w:footnoteRef/>
      </w:r>
      <w:r w:rsidRPr="000C7379">
        <w:rPr>
          <w:rFonts w:ascii="Times New Roman" w:hAnsi="Times New Roman" w:cs="Times New Roman"/>
          <w:sz w:val="18"/>
          <w:szCs w:val="18"/>
        </w:rPr>
        <w:t xml:space="preserve"> Section 18.1 of the Georgia Tech faculty handbook states:  “Promotion and tenure decisions are made separately, and guidelines for evaluation relative to each of these decisions are required.  The philosophy underlying the two decisions differs, although the criteria used as a basis for each decision are similar.  The performance of a faculty member may justify promotion but not the awarding of tenure.  The converse can occur, although it is not likely.  Promotion is based on the intrinsic merit of the individual’s work.  It recognizes the faculty member for meeting the criteria of the next higher level in the professional hierarchy.  The decision is based on an evaluation of the individual’s scholarly activity including instruction, creativity, and service.  The decision to promote or not to promote should not be tied in any way to questions of tenure.  Tenure, on the other hand, relates to the individual’s value to the Institute.  The decision is based on an assessment of the compatibility of the individual’s performance and interest with the needs and objectives of the Institute, the college and the individual instructional unit.  To be considered for tenure, a faculty member’s performance must be judged to be at or above the level appropriate to his or her professional rank.  Assuming an appropriate performance level, the individual’s professional activity is evaluated relative to its compatibility with stated objectives.”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E61"/>
    <w:multiLevelType w:val="hybridMultilevel"/>
    <w:tmpl w:val="2B943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79677D"/>
    <w:multiLevelType w:val="hybridMultilevel"/>
    <w:tmpl w:val="DF8A6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9C21BD"/>
    <w:multiLevelType w:val="hybridMultilevel"/>
    <w:tmpl w:val="318E9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FD6DFB"/>
    <w:multiLevelType w:val="hybridMultilevel"/>
    <w:tmpl w:val="27EA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27462"/>
    <w:multiLevelType w:val="hybridMultilevel"/>
    <w:tmpl w:val="4F98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03D6E"/>
    <w:multiLevelType w:val="hybridMultilevel"/>
    <w:tmpl w:val="EF74CD74"/>
    <w:lvl w:ilvl="0" w:tplc="0792C10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BD3347"/>
    <w:multiLevelType w:val="hybridMultilevel"/>
    <w:tmpl w:val="E3C24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1F3A4B"/>
    <w:multiLevelType w:val="multilevel"/>
    <w:tmpl w:val="207C7C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nsid w:val="57E0644A"/>
    <w:multiLevelType w:val="hybridMultilevel"/>
    <w:tmpl w:val="75BC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17764C"/>
    <w:multiLevelType w:val="hybridMultilevel"/>
    <w:tmpl w:val="2F067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C76430"/>
    <w:multiLevelType w:val="hybridMultilevel"/>
    <w:tmpl w:val="9BB64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6"/>
  </w:num>
  <w:num w:numId="6">
    <w:abstractNumId w:val="0"/>
  </w:num>
  <w:num w:numId="7">
    <w:abstractNumId w:val="1"/>
  </w:num>
  <w:num w:numId="8">
    <w:abstractNumId w:val="3"/>
  </w:num>
  <w:num w:numId="9">
    <w:abstractNumId w:val="2"/>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FF6DCD"/>
    <w:rsid w:val="000C7379"/>
    <w:rsid w:val="001501EF"/>
    <w:rsid w:val="00174729"/>
    <w:rsid w:val="001935D5"/>
    <w:rsid w:val="001A73A6"/>
    <w:rsid w:val="002C514F"/>
    <w:rsid w:val="003B253B"/>
    <w:rsid w:val="004935FC"/>
    <w:rsid w:val="005763AB"/>
    <w:rsid w:val="00844225"/>
    <w:rsid w:val="00851D46"/>
    <w:rsid w:val="008C16EA"/>
    <w:rsid w:val="009D331A"/>
    <w:rsid w:val="00AD1BCA"/>
    <w:rsid w:val="00AD477D"/>
    <w:rsid w:val="00B51DD2"/>
    <w:rsid w:val="00BE0107"/>
    <w:rsid w:val="00BE74D6"/>
    <w:rsid w:val="00CD7CCD"/>
    <w:rsid w:val="00E017EA"/>
    <w:rsid w:val="00F27093"/>
    <w:rsid w:val="00F51240"/>
    <w:rsid w:val="00FE5E6A"/>
    <w:rsid w:val="00FF6DCD"/>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E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E74D6"/>
    <w:rPr>
      <w:color w:val="0000FF" w:themeColor="hyperlink"/>
      <w:u w:val="single"/>
    </w:rPr>
  </w:style>
  <w:style w:type="paragraph" w:styleId="ListParagraph">
    <w:name w:val="List Paragraph"/>
    <w:basedOn w:val="Normal"/>
    <w:uiPriority w:val="34"/>
    <w:qFormat/>
    <w:rsid w:val="00BE74D6"/>
    <w:pPr>
      <w:ind w:left="720"/>
      <w:contextualSpacing/>
    </w:pPr>
  </w:style>
  <w:style w:type="paragraph" w:styleId="FootnoteText">
    <w:name w:val="footnote text"/>
    <w:basedOn w:val="Normal"/>
    <w:link w:val="FootnoteTextChar"/>
    <w:uiPriority w:val="99"/>
    <w:unhideWhenUsed/>
    <w:rsid w:val="00FE5E6A"/>
  </w:style>
  <w:style w:type="character" w:customStyle="1" w:styleId="FootnoteTextChar">
    <w:name w:val="Footnote Text Char"/>
    <w:basedOn w:val="DefaultParagraphFont"/>
    <w:link w:val="FootnoteText"/>
    <w:uiPriority w:val="99"/>
    <w:rsid w:val="00FE5E6A"/>
    <w:rPr>
      <w:sz w:val="24"/>
      <w:szCs w:val="24"/>
    </w:rPr>
  </w:style>
  <w:style w:type="character" w:styleId="FootnoteReference">
    <w:name w:val="footnote reference"/>
    <w:basedOn w:val="DefaultParagraphFont"/>
    <w:uiPriority w:val="99"/>
    <w:unhideWhenUsed/>
    <w:rsid w:val="00FE5E6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4D6"/>
    <w:rPr>
      <w:color w:val="0000FF" w:themeColor="hyperlink"/>
      <w:u w:val="single"/>
    </w:rPr>
  </w:style>
  <w:style w:type="paragraph" w:styleId="ListParagraph">
    <w:name w:val="List Paragraph"/>
    <w:basedOn w:val="Normal"/>
    <w:uiPriority w:val="34"/>
    <w:qFormat/>
    <w:rsid w:val="00BE74D6"/>
    <w:pPr>
      <w:ind w:left="720"/>
      <w:contextualSpacing/>
    </w:pPr>
  </w:style>
  <w:style w:type="paragraph" w:styleId="FootnoteText">
    <w:name w:val="footnote text"/>
    <w:basedOn w:val="Normal"/>
    <w:link w:val="FootnoteTextChar"/>
    <w:uiPriority w:val="99"/>
    <w:unhideWhenUsed/>
    <w:rsid w:val="00FE5E6A"/>
  </w:style>
  <w:style w:type="character" w:customStyle="1" w:styleId="FootnoteTextChar">
    <w:name w:val="Footnote Text Char"/>
    <w:basedOn w:val="DefaultParagraphFont"/>
    <w:link w:val="FootnoteText"/>
    <w:uiPriority w:val="99"/>
    <w:rsid w:val="00FE5E6A"/>
    <w:rPr>
      <w:sz w:val="24"/>
      <w:szCs w:val="24"/>
    </w:rPr>
  </w:style>
  <w:style w:type="character" w:styleId="FootnoteReference">
    <w:name w:val="footnote reference"/>
    <w:basedOn w:val="DefaultParagraphFont"/>
    <w:uiPriority w:val="99"/>
    <w:unhideWhenUsed/>
    <w:rsid w:val="00FE5E6A"/>
    <w:rPr>
      <w:vertAlign w:val="superscript"/>
    </w:rPr>
  </w:style>
</w:styles>
</file>

<file path=word/webSettings.xml><?xml version="1.0" encoding="utf-8"?>
<w:webSettings xmlns:r="http://schemas.openxmlformats.org/officeDocument/2006/relationships" xmlns:w="http://schemas.openxmlformats.org/wordprocessingml/2006/main">
  <w:divs>
    <w:div w:id="301886259">
      <w:bodyDiv w:val="1"/>
      <w:marLeft w:val="0"/>
      <w:marRight w:val="0"/>
      <w:marTop w:val="0"/>
      <w:marBottom w:val="0"/>
      <w:divBdr>
        <w:top w:val="none" w:sz="0" w:space="0" w:color="auto"/>
        <w:left w:val="none" w:sz="0" w:space="0" w:color="auto"/>
        <w:bottom w:val="none" w:sz="0" w:space="0" w:color="auto"/>
        <w:right w:val="none" w:sz="0" w:space="0" w:color="auto"/>
      </w:divBdr>
      <w:divsChild>
        <w:div w:id="1768235120">
          <w:marLeft w:val="0"/>
          <w:marRight w:val="0"/>
          <w:marTop w:val="0"/>
          <w:marBottom w:val="0"/>
          <w:divBdr>
            <w:top w:val="none" w:sz="0" w:space="0" w:color="auto"/>
            <w:left w:val="none" w:sz="0" w:space="0" w:color="auto"/>
            <w:bottom w:val="none" w:sz="0" w:space="0" w:color="auto"/>
            <w:right w:val="none" w:sz="0" w:space="0" w:color="auto"/>
          </w:divBdr>
        </w:div>
        <w:div w:id="1900164157">
          <w:marLeft w:val="0"/>
          <w:marRight w:val="0"/>
          <w:marTop w:val="0"/>
          <w:marBottom w:val="0"/>
          <w:divBdr>
            <w:top w:val="none" w:sz="0" w:space="0" w:color="auto"/>
            <w:left w:val="none" w:sz="0" w:space="0" w:color="auto"/>
            <w:bottom w:val="none" w:sz="0" w:space="0" w:color="auto"/>
            <w:right w:val="none" w:sz="0" w:space="0" w:color="auto"/>
          </w:divBdr>
          <w:divsChild>
            <w:div w:id="2130392606">
              <w:marLeft w:val="0"/>
              <w:marRight w:val="0"/>
              <w:marTop w:val="0"/>
              <w:marBottom w:val="0"/>
              <w:divBdr>
                <w:top w:val="none" w:sz="0" w:space="0" w:color="auto"/>
                <w:left w:val="none" w:sz="0" w:space="0" w:color="auto"/>
                <w:bottom w:val="none" w:sz="0" w:space="0" w:color="auto"/>
                <w:right w:val="none" w:sz="0" w:space="0" w:color="auto"/>
              </w:divBdr>
            </w:div>
            <w:div w:id="929586596">
              <w:marLeft w:val="0"/>
              <w:marRight w:val="0"/>
              <w:marTop w:val="0"/>
              <w:marBottom w:val="0"/>
              <w:divBdr>
                <w:top w:val="none" w:sz="0" w:space="0" w:color="auto"/>
                <w:left w:val="none" w:sz="0" w:space="0" w:color="auto"/>
                <w:bottom w:val="none" w:sz="0" w:space="0" w:color="auto"/>
                <w:right w:val="none" w:sz="0" w:space="0" w:color="auto"/>
              </w:divBdr>
            </w:div>
            <w:div w:id="204024629">
              <w:marLeft w:val="0"/>
              <w:marRight w:val="0"/>
              <w:marTop w:val="0"/>
              <w:marBottom w:val="0"/>
              <w:divBdr>
                <w:top w:val="none" w:sz="0" w:space="0" w:color="auto"/>
                <w:left w:val="none" w:sz="0" w:space="0" w:color="auto"/>
                <w:bottom w:val="none" w:sz="0" w:space="0" w:color="auto"/>
                <w:right w:val="none" w:sz="0" w:space="0" w:color="auto"/>
              </w:divBdr>
            </w:div>
            <w:div w:id="787547654">
              <w:marLeft w:val="0"/>
              <w:marRight w:val="0"/>
              <w:marTop w:val="0"/>
              <w:marBottom w:val="0"/>
              <w:divBdr>
                <w:top w:val="none" w:sz="0" w:space="0" w:color="auto"/>
                <w:left w:val="none" w:sz="0" w:space="0" w:color="auto"/>
                <w:bottom w:val="none" w:sz="0" w:space="0" w:color="auto"/>
                <w:right w:val="none" w:sz="0" w:space="0" w:color="auto"/>
              </w:divBdr>
            </w:div>
            <w:div w:id="411051445">
              <w:marLeft w:val="0"/>
              <w:marRight w:val="0"/>
              <w:marTop w:val="0"/>
              <w:marBottom w:val="0"/>
              <w:divBdr>
                <w:top w:val="none" w:sz="0" w:space="0" w:color="auto"/>
                <w:left w:val="none" w:sz="0" w:space="0" w:color="auto"/>
                <w:bottom w:val="none" w:sz="0" w:space="0" w:color="auto"/>
                <w:right w:val="none" w:sz="0" w:space="0" w:color="auto"/>
              </w:divBdr>
            </w:div>
            <w:div w:id="494419902">
              <w:marLeft w:val="0"/>
              <w:marRight w:val="0"/>
              <w:marTop w:val="0"/>
              <w:marBottom w:val="0"/>
              <w:divBdr>
                <w:top w:val="none" w:sz="0" w:space="0" w:color="auto"/>
                <w:left w:val="none" w:sz="0" w:space="0" w:color="auto"/>
                <w:bottom w:val="none" w:sz="0" w:space="0" w:color="auto"/>
                <w:right w:val="none" w:sz="0" w:space="0" w:color="auto"/>
              </w:divBdr>
            </w:div>
            <w:div w:id="96563961">
              <w:marLeft w:val="0"/>
              <w:marRight w:val="0"/>
              <w:marTop w:val="0"/>
              <w:marBottom w:val="0"/>
              <w:divBdr>
                <w:top w:val="none" w:sz="0" w:space="0" w:color="auto"/>
                <w:left w:val="none" w:sz="0" w:space="0" w:color="auto"/>
                <w:bottom w:val="none" w:sz="0" w:space="0" w:color="auto"/>
                <w:right w:val="none" w:sz="0" w:space="0" w:color="auto"/>
              </w:divBdr>
            </w:div>
            <w:div w:id="1428963092">
              <w:marLeft w:val="0"/>
              <w:marRight w:val="0"/>
              <w:marTop w:val="0"/>
              <w:marBottom w:val="0"/>
              <w:divBdr>
                <w:top w:val="none" w:sz="0" w:space="0" w:color="auto"/>
                <w:left w:val="none" w:sz="0" w:space="0" w:color="auto"/>
                <w:bottom w:val="none" w:sz="0" w:space="0" w:color="auto"/>
                <w:right w:val="none" w:sz="0" w:space="0" w:color="auto"/>
              </w:divBdr>
            </w:div>
            <w:div w:id="1585145140">
              <w:marLeft w:val="0"/>
              <w:marRight w:val="0"/>
              <w:marTop w:val="0"/>
              <w:marBottom w:val="0"/>
              <w:divBdr>
                <w:top w:val="none" w:sz="0" w:space="0" w:color="auto"/>
                <w:left w:val="none" w:sz="0" w:space="0" w:color="auto"/>
                <w:bottom w:val="none" w:sz="0" w:space="0" w:color="auto"/>
                <w:right w:val="none" w:sz="0" w:space="0" w:color="auto"/>
              </w:divBdr>
            </w:div>
            <w:div w:id="412170375">
              <w:marLeft w:val="0"/>
              <w:marRight w:val="0"/>
              <w:marTop w:val="0"/>
              <w:marBottom w:val="0"/>
              <w:divBdr>
                <w:top w:val="none" w:sz="0" w:space="0" w:color="auto"/>
                <w:left w:val="none" w:sz="0" w:space="0" w:color="auto"/>
                <w:bottom w:val="none" w:sz="0" w:space="0" w:color="auto"/>
                <w:right w:val="none" w:sz="0" w:space="0" w:color="auto"/>
              </w:divBdr>
            </w:div>
            <w:div w:id="965162488">
              <w:marLeft w:val="0"/>
              <w:marRight w:val="0"/>
              <w:marTop w:val="0"/>
              <w:marBottom w:val="0"/>
              <w:divBdr>
                <w:top w:val="none" w:sz="0" w:space="0" w:color="auto"/>
                <w:left w:val="none" w:sz="0" w:space="0" w:color="auto"/>
                <w:bottom w:val="none" w:sz="0" w:space="0" w:color="auto"/>
                <w:right w:val="none" w:sz="0" w:space="0" w:color="auto"/>
              </w:divBdr>
            </w:div>
            <w:div w:id="899828716">
              <w:marLeft w:val="0"/>
              <w:marRight w:val="0"/>
              <w:marTop w:val="0"/>
              <w:marBottom w:val="0"/>
              <w:divBdr>
                <w:top w:val="none" w:sz="0" w:space="0" w:color="auto"/>
                <w:left w:val="none" w:sz="0" w:space="0" w:color="auto"/>
                <w:bottom w:val="none" w:sz="0" w:space="0" w:color="auto"/>
                <w:right w:val="none" w:sz="0" w:space="0" w:color="auto"/>
              </w:divBdr>
            </w:div>
            <w:div w:id="1168789128">
              <w:marLeft w:val="0"/>
              <w:marRight w:val="0"/>
              <w:marTop w:val="0"/>
              <w:marBottom w:val="0"/>
              <w:divBdr>
                <w:top w:val="none" w:sz="0" w:space="0" w:color="auto"/>
                <w:left w:val="none" w:sz="0" w:space="0" w:color="auto"/>
                <w:bottom w:val="none" w:sz="0" w:space="0" w:color="auto"/>
                <w:right w:val="none" w:sz="0" w:space="0" w:color="auto"/>
              </w:divBdr>
            </w:div>
            <w:div w:id="1186675375">
              <w:marLeft w:val="0"/>
              <w:marRight w:val="0"/>
              <w:marTop w:val="0"/>
              <w:marBottom w:val="0"/>
              <w:divBdr>
                <w:top w:val="none" w:sz="0" w:space="0" w:color="auto"/>
                <w:left w:val="none" w:sz="0" w:space="0" w:color="auto"/>
                <w:bottom w:val="none" w:sz="0" w:space="0" w:color="auto"/>
                <w:right w:val="none" w:sz="0" w:space="0" w:color="auto"/>
              </w:divBdr>
            </w:div>
            <w:div w:id="1585409857">
              <w:marLeft w:val="0"/>
              <w:marRight w:val="0"/>
              <w:marTop w:val="0"/>
              <w:marBottom w:val="0"/>
              <w:divBdr>
                <w:top w:val="none" w:sz="0" w:space="0" w:color="auto"/>
                <w:left w:val="none" w:sz="0" w:space="0" w:color="auto"/>
                <w:bottom w:val="none" w:sz="0" w:space="0" w:color="auto"/>
                <w:right w:val="none" w:sz="0" w:space="0" w:color="auto"/>
              </w:divBdr>
            </w:div>
            <w:div w:id="1001007105">
              <w:marLeft w:val="0"/>
              <w:marRight w:val="0"/>
              <w:marTop w:val="0"/>
              <w:marBottom w:val="0"/>
              <w:divBdr>
                <w:top w:val="none" w:sz="0" w:space="0" w:color="auto"/>
                <w:left w:val="none" w:sz="0" w:space="0" w:color="auto"/>
                <w:bottom w:val="none" w:sz="0" w:space="0" w:color="auto"/>
                <w:right w:val="none" w:sz="0" w:space="0" w:color="auto"/>
              </w:divBdr>
            </w:div>
            <w:div w:id="1429740104">
              <w:marLeft w:val="0"/>
              <w:marRight w:val="0"/>
              <w:marTop w:val="0"/>
              <w:marBottom w:val="0"/>
              <w:divBdr>
                <w:top w:val="none" w:sz="0" w:space="0" w:color="auto"/>
                <w:left w:val="none" w:sz="0" w:space="0" w:color="auto"/>
                <w:bottom w:val="none" w:sz="0" w:space="0" w:color="auto"/>
                <w:right w:val="none" w:sz="0" w:space="0" w:color="auto"/>
              </w:divBdr>
            </w:div>
            <w:div w:id="809789985">
              <w:marLeft w:val="0"/>
              <w:marRight w:val="0"/>
              <w:marTop w:val="0"/>
              <w:marBottom w:val="0"/>
              <w:divBdr>
                <w:top w:val="none" w:sz="0" w:space="0" w:color="auto"/>
                <w:left w:val="none" w:sz="0" w:space="0" w:color="auto"/>
                <w:bottom w:val="none" w:sz="0" w:space="0" w:color="auto"/>
                <w:right w:val="none" w:sz="0" w:space="0" w:color="auto"/>
              </w:divBdr>
            </w:div>
            <w:div w:id="310913661">
              <w:marLeft w:val="0"/>
              <w:marRight w:val="0"/>
              <w:marTop w:val="0"/>
              <w:marBottom w:val="0"/>
              <w:divBdr>
                <w:top w:val="none" w:sz="0" w:space="0" w:color="auto"/>
                <w:left w:val="none" w:sz="0" w:space="0" w:color="auto"/>
                <w:bottom w:val="none" w:sz="0" w:space="0" w:color="auto"/>
                <w:right w:val="none" w:sz="0" w:space="0" w:color="auto"/>
              </w:divBdr>
            </w:div>
            <w:div w:id="459887176">
              <w:marLeft w:val="0"/>
              <w:marRight w:val="0"/>
              <w:marTop w:val="0"/>
              <w:marBottom w:val="0"/>
              <w:divBdr>
                <w:top w:val="none" w:sz="0" w:space="0" w:color="auto"/>
                <w:left w:val="none" w:sz="0" w:space="0" w:color="auto"/>
                <w:bottom w:val="none" w:sz="0" w:space="0" w:color="auto"/>
                <w:right w:val="none" w:sz="0" w:space="0" w:color="auto"/>
              </w:divBdr>
            </w:div>
            <w:div w:id="1424641489">
              <w:marLeft w:val="0"/>
              <w:marRight w:val="0"/>
              <w:marTop w:val="0"/>
              <w:marBottom w:val="0"/>
              <w:divBdr>
                <w:top w:val="none" w:sz="0" w:space="0" w:color="auto"/>
                <w:left w:val="none" w:sz="0" w:space="0" w:color="auto"/>
                <w:bottom w:val="none" w:sz="0" w:space="0" w:color="auto"/>
                <w:right w:val="none" w:sz="0" w:space="0" w:color="auto"/>
              </w:divBdr>
            </w:div>
            <w:div w:id="1729911777">
              <w:marLeft w:val="0"/>
              <w:marRight w:val="0"/>
              <w:marTop w:val="0"/>
              <w:marBottom w:val="0"/>
              <w:divBdr>
                <w:top w:val="none" w:sz="0" w:space="0" w:color="auto"/>
                <w:left w:val="none" w:sz="0" w:space="0" w:color="auto"/>
                <w:bottom w:val="none" w:sz="0" w:space="0" w:color="auto"/>
                <w:right w:val="none" w:sz="0" w:space="0" w:color="auto"/>
              </w:divBdr>
            </w:div>
            <w:div w:id="1701739112">
              <w:marLeft w:val="0"/>
              <w:marRight w:val="0"/>
              <w:marTop w:val="0"/>
              <w:marBottom w:val="0"/>
              <w:divBdr>
                <w:top w:val="none" w:sz="0" w:space="0" w:color="auto"/>
                <w:left w:val="none" w:sz="0" w:space="0" w:color="auto"/>
                <w:bottom w:val="none" w:sz="0" w:space="0" w:color="auto"/>
                <w:right w:val="none" w:sz="0" w:space="0" w:color="auto"/>
              </w:divBdr>
            </w:div>
            <w:div w:id="680201960">
              <w:marLeft w:val="0"/>
              <w:marRight w:val="0"/>
              <w:marTop w:val="0"/>
              <w:marBottom w:val="0"/>
              <w:divBdr>
                <w:top w:val="none" w:sz="0" w:space="0" w:color="auto"/>
                <w:left w:val="none" w:sz="0" w:space="0" w:color="auto"/>
                <w:bottom w:val="none" w:sz="0" w:space="0" w:color="auto"/>
                <w:right w:val="none" w:sz="0" w:space="0" w:color="auto"/>
              </w:divBdr>
            </w:div>
            <w:div w:id="1507399503">
              <w:marLeft w:val="0"/>
              <w:marRight w:val="0"/>
              <w:marTop w:val="0"/>
              <w:marBottom w:val="0"/>
              <w:divBdr>
                <w:top w:val="none" w:sz="0" w:space="0" w:color="auto"/>
                <w:left w:val="none" w:sz="0" w:space="0" w:color="auto"/>
                <w:bottom w:val="none" w:sz="0" w:space="0" w:color="auto"/>
                <w:right w:val="none" w:sz="0" w:space="0" w:color="auto"/>
              </w:divBdr>
            </w:div>
            <w:div w:id="832065876">
              <w:marLeft w:val="0"/>
              <w:marRight w:val="0"/>
              <w:marTop w:val="0"/>
              <w:marBottom w:val="0"/>
              <w:divBdr>
                <w:top w:val="none" w:sz="0" w:space="0" w:color="auto"/>
                <w:left w:val="none" w:sz="0" w:space="0" w:color="auto"/>
                <w:bottom w:val="none" w:sz="0" w:space="0" w:color="auto"/>
                <w:right w:val="none" w:sz="0" w:space="0" w:color="auto"/>
              </w:divBdr>
            </w:div>
            <w:div w:id="449981705">
              <w:marLeft w:val="0"/>
              <w:marRight w:val="0"/>
              <w:marTop w:val="0"/>
              <w:marBottom w:val="0"/>
              <w:divBdr>
                <w:top w:val="none" w:sz="0" w:space="0" w:color="auto"/>
                <w:left w:val="none" w:sz="0" w:space="0" w:color="auto"/>
                <w:bottom w:val="none" w:sz="0" w:space="0" w:color="auto"/>
                <w:right w:val="none" w:sz="0" w:space="0" w:color="auto"/>
              </w:divBdr>
            </w:div>
            <w:div w:id="1083529779">
              <w:marLeft w:val="0"/>
              <w:marRight w:val="0"/>
              <w:marTop w:val="0"/>
              <w:marBottom w:val="0"/>
              <w:divBdr>
                <w:top w:val="none" w:sz="0" w:space="0" w:color="auto"/>
                <w:left w:val="none" w:sz="0" w:space="0" w:color="auto"/>
                <w:bottom w:val="none" w:sz="0" w:space="0" w:color="auto"/>
                <w:right w:val="none" w:sz="0" w:space="0" w:color="auto"/>
              </w:divBdr>
            </w:div>
            <w:div w:id="2081243221">
              <w:marLeft w:val="0"/>
              <w:marRight w:val="0"/>
              <w:marTop w:val="0"/>
              <w:marBottom w:val="0"/>
              <w:divBdr>
                <w:top w:val="none" w:sz="0" w:space="0" w:color="auto"/>
                <w:left w:val="none" w:sz="0" w:space="0" w:color="auto"/>
                <w:bottom w:val="none" w:sz="0" w:space="0" w:color="auto"/>
                <w:right w:val="none" w:sz="0" w:space="0" w:color="auto"/>
              </w:divBdr>
            </w:div>
            <w:div w:id="152646956">
              <w:marLeft w:val="0"/>
              <w:marRight w:val="0"/>
              <w:marTop w:val="0"/>
              <w:marBottom w:val="0"/>
              <w:divBdr>
                <w:top w:val="none" w:sz="0" w:space="0" w:color="auto"/>
                <w:left w:val="none" w:sz="0" w:space="0" w:color="auto"/>
                <w:bottom w:val="none" w:sz="0" w:space="0" w:color="auto"/>
                <w:right w:val="none" w:sz="0" w:space="0" w:color="auto"/>
              </w:divBdr>
            </w:div>
            <w:div w:id="39328075">
              <w:marLeft w:val="0"/>
              <w:marRight w:val="0"/>
              <w:marTop w:val="0"/>
              <w:marBottom w:val="0"/>
              <w:divBdr>
                <w:top w:val="none" w:sz="0" w:space="0" w:color="auto"/>
                <w:left w:val="none" w:sz="0" w:space="0" w:color="auto"/>
                <w:bottom w:val="none" w:sz="0" w:space="0" w:color="auto"/>
                <w:right w:val="none" w:sz="0" w:space="0" w:color="auto"/>
              </w:divBdr>
            </w:div>
            <w:div w:id="1917208928">
              <w:marLeft w:val="0"/>
              <w:marRight w:val="0"/>
              <w:marTop w:val="0"/>
              <w:marBottom w:val="0"/>
              <w:divBdr>
                <w:top w:val="none" w:sz="0" w:space="0" w:color="auto"/>
                <w:left w:val="none" w:sz="0" w:space="0" w:color="auto"/>
                <w:bottom w:val="none" w:sz="0" w:space="0" w:color="auto"/>
                <w:right w:val="none" w:sz="0" w:space="0" w:color="auto"/>
              </w:divBdr>
            </w:div>
            <w:div w:id="1295258885">
              <w:marLeft w:val="0"/>
              <w:marRight w:val="0"/>
              <w:marTop w:val="0"/>
              <w:marBottom w:val="0"/>
              <w:divBdr>
                <w:top w:val="none" w:sz="0" w:space="0" w:color="auto"/>
                <w:left w:val="none" w:sz="0" w:space="0" w:color="auto"/>
                <w:bottom w:val="none" w:sz="0" w:space="0" w:color="auto"/>
                <w:right w:val="none" w:sz="0" w:space="0" w:color="auto"/>
              </w:divBdr>
            </w:div>
            <w:div w:id="1652055738">
              <w:marLeft w:val="0"/>
              <w:marRight w:val="0"/>
              <w:marTop w:val="0"/>
              <w:marBottom w:val="0"/>
              <w:divBdr>
                <w:top w:val="none" w:sz="0" w:space="0" w:color="auto"/>
                <w:left w:val="none" w:sz="0" w:space="0" w:color="auto"/>
                <w:bottom w:val="none" w:sz="0" w:space="0" w:color="auto"/>
                <w:right w:val="none" w:sz="0" w:space="0" w:color="auto"/>
              </w:divBdr>
            </w:div>
            <w:div w:id="683166529">
              <w:marLeft w:val="0"/>
              <w:marRight w:val="0"/>
              <w:marTop w:val="0"/>
              <w:marBottom w:val="0"/>
              <w:divBdr>
                <w:top w:val="none" w:sz="0" w:space="0" w:color="auto"/>
                <w:left w:val="none" w:sz="0" w:space="0" w:color="auto"/>
                <w:bottom w:val="none" w:sz="0" w:space="0" w:color="auto"/>
                <w:right w:val="none" w:sz="0" w:space="0" w:color="auto"/>
              </w:divBdr>
            </w:div>
            <w:div w:id="1612979614">
              <w:marLeft w:val="0"/>
              <w:marRight w:val="0"/>
              <w:marTop w:val="0"/>
              <w:marBottom w:val="0"/>
              <w:divBdr>
                <w:top w:val="none" w:sz="0" w:space="0" w:color="auto"/>
                <w:left w:val="none" w:sz="0" w:space="0" w:color="auto"/>
                <w:bottom w:val="none" w:sz="0" w:space="0" w:color="auto"/>
                <w:right w:val="none" w:sz="0" w:space="0" w:color="auto"/>
              </w:divBdr>
            </w:div>
            <w:div w:id="1366909536">
              <w:marLeft w:val="0"/>
              <w:marRight w:val="0"/>
              <w:marTop w:val="0"/>
              <w:marBottom w:val="0"/>
              <w:divBdr>
                <w:top w:val="none" w:sz="0" w:space="0" w:color="auto"/>
                <w:left w:val="none" w:sz="0" w:space="0" w:color="auto"/>
                <w:bottom w:val="none" w:sz="0" w:space="0" w:color="auto"/>
                <w:right w:val="none" w:sz="0" w:space="0" w:color="auto"/>
              </w:divBdr>
            </w:div>
            <w:div w:id="4630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s.gatech.edu/facultyres/promotion-tenure"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02D4-3327-D04C-B464-D67A371A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1603</Words>
  <Characters>9140</Characters>
  <Application>Microsoft Macintosh Word</Application>
  <DocSecurity>0</DocSecurity>
  <Lines>76</Lines>
  <Paragraphs>18</Paragraphs>
  <ScaleCrop>false</ScaleCrop>
  <Company>GA Tech</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Daniell</dc:creator>
  <cp:keywords/>
  <dc:description/>
  <cp:lastModifiedBy>T Richard Nichols</cp:lastModifiedBy>
  <cp:revision>3</cp:revision>
  <dcterms:created xsi:type="dcterms:W3CDTF">2013-02-07T14:01:00Z</dcterms:created>
  <dcterms:modified xsi:type="dcterms:W3CDTF">2013-02-25T00:45:00Z</dcterms:modified>
</cp:coreProperties>
</file>